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2138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8"/>
          <w:szCs w:val="36"/>
        </w:rPr>
      </w:pPr>
      <w:r>
        <w:rPr>
          <w:rFonts w:hint="eastAsia"/>
          <w:b/>
          <w:bCs/>
          <w:sz w:val="36"/>
          <w:szCs w:val="44"/>
        </w:rPr>
        <w:t>国务院关于进一步规范和监督罚款设定与实施的指导意见</w:t>
      </w:r>
    </w:p>
    <w:p w14:paraId="7A046BA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8"/>
          <w:szCs w:val="36"/>
        </w:rPr>
      </w:pPr>
      <w:r>
        <w:rPr>
          <w:rFonts w:hint="eastAsia"/>
          <w:sz w:val="28"/>
          <w:szCs w:val="36"/>
        </w:rPr>
        <w:t>国发〔2024〕5号</w:t>
      </w:r>
    </w:p>
    <w:p w14:paraId="2C32B2D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p>
    <w:p w14:paraId="328368E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36"/>
        </w:rPr>
      </w:pPr>
      <w:r>
        <w:rPr>
          <w:rFonts w:hint="eastAsia"/>
          <w:sz w:val="28"/>
          <w:szCs w:val="36"/>
        </w:rPr>
        <w:t>各省、自治区、直辖市人民政府，国务院各部委、各直属机构：</w:t>
      </w:r>
    </w:p>
    <w:p w14:paraId="3974C9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行政执法是行政机关履行政府职能、管理经济社会事务的重要方式。行政执法工作面广量大，一头连着政府，一头连着群众，直接关系群众对党和政府的信任、对法治的信心。罚款是较为常见的行政执法行为。为进一步提高罚款规定的立法、执法质量，规范和监督罚款设定与实施，现就行政法规、规章中罚款设定与实施提出以下意见。</w:t>
      </w:r>
    </w:p>
    <w:p w14:paraId="7184DD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一、总体要求</w:t>
      </w:r>
    </w:p>
    <w:p w14:paraId="438CAC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一）指导思想。以习近平新时代中国特色社会主义思想为指导，深入学习贯彻习近平法治思想，全面贯彻落实党的二十大精神，立足新发展阶段，完整、准确、全面贯彻新发展理念，加快构建新发展格局，严格规范和有力监督罚款设定与实施，强化对违法行为的预防和惩戒作用，提升政府治理能力，维护经济社会秩序，切实保护企业和群众合法权益，优化法治化营商环境，推进国家治理体系和治理能力现代化。</w:t>
      </w:r>
    </w:p>
    <w:p w14:paraId="6561CEC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二）基本原则。坚持党的领导，把坚持和加强党的领导贯穿于规范和监督罚款设定与实施工作的全过程和各方面。坚持以人民为中心，努力让企业和群众在每一个执法行为中都能看到风清气正、从每一项执法决定中都能感受到公平正义。坚持依法行政，按照处罚法定、公正公开、过罚相当、处罚与教育相结合的要求，依法行使权力、履行职责、承担责任。坚持问题导向，着力破解企业和群众反映强烈的乱罚款等突出问题。</w:t>
      </w:r>
    </w:p>
    <w:p w14:paraId="36E4ACE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（三）主要目标。罚款设定更加科学，罚款实施更加规范，罚款监督更加有力，全面推进严格规范公正文明执法，企业和群众的满意度显著提升。</w:t>
      </w:r>
    </w:p>
    <w:p w14:paraId="3A950C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p>
    <w:p w14:paraId="1B24DA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二、依法科学设定罚款</w:t>
      </w:r>
    </w:p>
    <w:p w14:paraId="59025DC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四）严守罚款设定权限。法律、法规对违法行为已经作出行政处罚规定但未设定罚款的，规章不得增设罚款。法律、法规已经设定罚款但未规定罚款数额的，或者尚未制定法律、法规，因行政管理迫切需要依法先以规章设定罚款的，规章要在规定的罚款限额内作出具体规定。规章设定的罚款数额不得超过法律、法规对相似违法行为规定的罚款数额，并要根据经济社会发展情况适时调整。鼓励跨行政区域按规定联合制定统一监管制度及标准规范，协同推动罚款数额、裁量基准等相对统一。</w:t>
      </w:r>
    </w:p>
    <w:p w14:paraId="01E267A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六）合理确定罚款数额。设定罚款要符合行政处罚法和相关法律规范的立法目的，一般要明确罚款数额，科学采用数额罚、倍数（比例）罚等方法。规定处以一定幅度的罚款时，除涉及公民生命健康安全、金融安全等情形外，罚款的最低数额与最高数额之间一般不超过10倍。各地区、各部门要根据地域、领域等因素，适时调整本地区、本部门规定的适用听证程序的“较大数额罚款”标准。同一行政法规、规章对不同违法行为设定罚款的要相互协调，不同行政法规、规章对同一个违法行为设定罚款的要相互衔接，避免畸高畸低。拟规定较高起罚数额的，要充分听取专家学者等各方面意见，参考不同领域的相似违法行为或者同一领域的不同违法行为的罚款数额。起草法律、行政法规、地方性法规时，需要制定涉及罚款的配套规定的，有关部门要统筹考虑、同步研究。</w:t>
      </w:r>
    </w:p>
    <w:p w14:paraId="293612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七）定期评估清理罚款规定。国务院部门和省、自治区、直辖市人民政府及其有关部门在落实行政处罚定期评估制度、每5年分类分批组织行政处罚评估时，要重点评估设定时间较早、罚款数额较大、社会关注度较高、与企业和群众关系密切的罚款规定。对评估发现有不符合上位法规定、不适应经济社会发展需要、明显过罚不当、缺乏针对性和实用性等情形的罚款规定，要及时按照立法权限和程序自行或者建议有权机关予以修改或者废止。各地区、各部门以行政规范性文件形式对违法所得计算方式作出例外规定的，要及时清理；确有必要保留的，要依法及时通过法律、行政法规、部门规章予以明确。</w:t>
      </w:r>
    </w:p>
    <w:p w14:paraId="75F5B8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八）及时修改废止罚款规定。国务院决定取消行政法规、部门规章中设定的罚款事项的，自决定印发之日起暂时停止适用相关行政法规、部门规章中的有关罚款规定。国务院决定调整行政法规、部门规章中设定的罚款事项的，按照修改后的相关行政法规、部门规章中的有关罚款规定执行。国务院有关部门要自决定印发之日起60日内向国务院报送相关行政法规修改方案，并完成相关部门规章修改或者废止工作，部门规章需要根据修改后的行政法规调整的，要自相关行政法规公布之日起60日内完成修改或者废止工作。因特殊原因无法在上述期限内完成部门规章修改或者废止工作的，可以适当延长，但延长期限最多不得超过30日。罚款事项取消后，有关部门要依法认真研究，严格落实监管责任，着力加强事中事后监管，完善监管方法，规范监管程序，提高监管的科学性、简约性和精准性，进一步提升监管效能。</w:t>
      </w:r>
    </w:p>
    <w:p w14:paraId="3859FF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p>
    <w:p w14:paraId="0A4591B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三、严格规范罚款实施</w:t>
      </w:r>
    </w:p>
    <w:p w14:paraId="0C9257F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九）坚持严格规范执法。要严格按照法律规定和违法事实实施罚款，不得随意给予顶格罚款或者高额罚款，不得随意降低对违法行为的认定门槛，不得随意扩大违法行为的范围。对违法行为的事实、性质、情节以及社会危害程度基本相似的案件，要确保罚款裁量尺度符合法定要求，避免类案不同罚。严禁逐利罚款，严禁对已超过法定追责期限的违法行为给予罚款。加大对重点领域的执法力度，对严重违法行为，要依法落实“处罚到人”要求，坚决维护企业和群众合法权益。行政机关实施处罚时应当责令当事人改正或者限期改正违法行为，不得只罚款而不纠正违法行为。</w:t>
      </w:r>
    </w:p>
    <w:p w14:paraId="1C36BA6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十）坚持公正文明执法。国务院部门和省、自治区、直辖市人民政府及其有关部门要根据不同地域、领域等实际情况，科学细化行政处罚法第三十二条、第三十三条规定的适用情形。行政机关实施罚款等处罚时，要统筹考虑相关法律规范与行政处罚法的适用关系，符合行政处罚法第三十二条规定的从轻、减轻处罚或者第三十三条等规定的不予、可以不予处罚情形的，要适用行政处罚法依法作出相应处理。鼓励行政机关制定不予、可以不予、减轻、从轻、从重罚款等处罚清单，依据行政处罚法、相关法律规范定期梳理、发布典型案例，加强指导、培训。制定罚款等处罚清单或者实施罚款时，要统筹考虑法律制度与客观实际、合法性与合理性、具体条款与原则规定，确保过罚相当、法理相融。行政执法人员要文明执法，尊重和保护当事人合法权益，准确使用文明执法用语，注重提升行政执法形象，依法文明应对突发情况。行政机关要根据实际情况，细化对行政执法人员的追责免责相关办法。</w:t>
      </w:r>
    </w:p>
    <w:p w14:paraId="0A5812A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十一）坚持处罚与教育相结合。认真落实“谁执法谁普法”普法责任制，将普法教育贯穿于行政处罚全过程，引导企业和群众依法经营、自觉守法，努力预防和化解违法风险。要充分考虑社会公众的切身感受，确保罚款决定符合法理，并考虑相关事理和情理，优化罚款决定延期、分期履行制度。要依法广泛综合运用说服教育、劝导示范、指导约谈等方式，让执法既有力度又有温度。总结证券等领域经验做法，在部分领域研究、探索运用行政和解等非强制行政手段。鼓励行政机关建立与企业和群众常态化沟通机制，加强跟进帮扶指导，探索构建“预防为主、轻微免罚、重违严惩、过罚相当、事后回访”等执法模式。</w:t>
      </w:r>
    </w:p>
    <w:p w14:paraId="38038BB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十二）持续规范非现场执法。县级以上地方人民政府有关部门、乡镇人民政府（街道办事处）要在2024年12月底前完成执法类电子技术监控设备（以下简称监控设备）清理、规范工作，及时停止使用不合法、不合规、不必要的监控设备，清理结果分别报本级人民政府、上级人民政府；每年年底前，县级以上地方人民政府有关部门、乡镇人民政府（街道办事处）要分别向本级人民政府、上级人民政府报告监控设备新增情况，司法行政部门加强执法监督。利用监控设备收集、固定违法事实的，应当经过法制和技术审核，根据监管需要确定监控设备的设置地点、间距和数量等，设置地点要有明显可见的标识，投入使用前要及时向社会公布，严禁为增加罚款收入脱离实际监管需要随意设置。要确保计量准确，未经依法检定、逾期未检定或者检定不合格的，不得使用。要充分运用大数据分析研判，对违法事实采集量、罚款数额畸高的监控设备开展重点监督，违法违规设置或者滥用监控设备的立即停用，限期核查评估整改。</w:t>
      </w:r>
    </w:p>
    <w:p w14:paraId="4A4051F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p>
    <w:p w14:paraId="1979B80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四、全面强化罚款监督</w:t>
      </w:r>
    </w:p>
    <w:p w14:paraId="0130C3A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十三）深入开展源头治理。坚决防止以罚增收、以罚代管、逐利罚款等行为，严格规范罚款，推进事中事后监管法治化、制度化、规范化。对社会关注度较高、投诉举报集中、违法行为频繁发生等罚款事项，要综合分析研判，优化管理措施，不能只罚不管；行政机关不作为的，上级行政机关要加强监督，符合问责规定的，严肃问责。要坚持系统观念，对涉及公共安全和群众生命健康等行业、领域中的普遍性问题，要推动从个案办理到类案管理再到系统治理，实现“办理一案、治理一类、影响一域”。</w:t>
      </w:r>
    </w:p>
    <w:p w14:paraId="6522F82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十四）持续加强财会审计监督。行政机关要将应当上缴的罚款收入，按照规定缴入国库，任何部门、单位和个人不得截留、私分、占用、挪用或者拖欠。对当事人不及时足额缴纳罚款的，行政机关要及时启动追缴程序，履行追缴职责。坚决防止罚款收入不合理增长，严肃查处罚款收入不真实、违规处置罚款收入等问题。财政部门要加强对罚缴分离、收支两条线等制度实施情况的监督，会同有关部门按规定开展专项监督检查。要依法加强对罚款收入的规范化管理，强化对罚款收入异常变化的监督，同一地区、同一部门罚款收入同比异常上升的，必要时开展实地核查。强化中央与地方监督上下联动，压实财政、审计等部门的监督责任。</w:t>
      </w:r>
    </w:p>
    <w:p w14:paraId="5CAFFC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十五）充分发挥监督合力。各地区、各部门要健全和完善重大行政处罚备案制度和行政执法统计年报制度。县级以上地方人民政府司法行政部门要加强案卷评查等行政执法监督工作，对违法或者明显过罚不当的，要督促有关行政机关予以改正；对不及时改正的，要报请本级人民政府责令改正。拓宽监督渠道，建立行政执法监督与12345政务服务便民热线等监督渠道的信息共享工作机制。充分发挥行政复议化解行政争议的主渠道作用，促进行政复议案件繁简分流，依法纠正违法或者不当的罚款决定。对罚款决定被依法变更、撤销、确认违法或者确认无效的，有关行政机关和财政部门要及时办理罚款退还等手续。加大规章备案审查力度，审查发现规章违法变更法律、行政法规、地方性法规规定的罚款实施主体、对象范围、行为种类或者数额幅度的，要及时予以纠正，切实维护国家法制统一。要加强分析研判和指导监督，收集梳理高频投诉事项和网络舆情，对设定或者实施罚款中的典型违法问题予以及时通报和点名曝光，依</w:t>
      </w:r>
      <w:bookmarkStart w:id="0" w:name="_GoBack"/>
      <w:bookmarkEnd w:id="0"/>
      <w:r>
        <w:rPr>
          <w:rFonts w:hint="eastAsia"/>
          <w:sz w:val="28"/>
          <w:szCs w:val="36"/>
        </w:rPr>
        <w:t>法依规对相关人员给予处分。</w:t>
      </w:r>
    </w:p>
    <w:p w14:paraId="542604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p>
    <w:p w14:paraId="2D00667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sz w:val="28"/>
          <w:szCs w:val="36"/>
        </w:rPr>
      </w:pPr>
      <w:r>
        <w:rPr>
          <w:rFonts w:hint="eastAsia"/>
          <w:sz w:val="28"/>
          <w:szCs w:val="36"/>
        </w:rPr>
        <w:t>国务院</w:t>
      </w:r>
    </w:p>
    <w:p w14:paraId="383C72A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sz w:val="28"/>
          <w:szCs w:val="36"/>
        </w:rPr>
      </w:pPr>
      <w:r>
        <w:rPr>
          <w:rFonts w:hint="eastAsia"/>
          <w:sz w:val="28"/>
          <w:szCs w:val="36"/>
        </w:rPr>
        <w:t>2024年2月9日</w:t>
      </w:r>
    </w:p>
    <w:p w14:paraId="748EB3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DZiYjVkM2YzNTllYTA0NjE2ODllZmMzMTljNmMifQ=="/>
  </w:docVars>
  <w:rsids>
    <w:rsidRoot w:val="6D8F37DC"/>
    <w:rsid w:val="6D8F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WPS_1620267379</dc:creator>
  <cp:lastModifiedBy>WPS_1620267379</cp:lastModifiedBy>
  <dcterms:modified xsi:type="dcterms:W3CDTF">2024-07-19T03:24:40Z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EBBD7B1419324FBAA9165340D1E6CF81_11</vt:lpwstr>
  </property>
</Properties>
</file>