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C8" w:rsidRPr="008C4BC8" w:rsidRDefault="008C4BC8" w:rsidP="008C4BC8">
      <w:pPr>
        <w:spacing w:line="578" w:lineRule="exact"/>
        <w:rPr>
          <w:rFonts w:ascii="黑体" w:eastAsia="黑体" w:hAnsi="黑体" w:hint="eastAsia"/>
          <w:bCs/>
          <w:sz w:val="32"/>
          <w:szCs w:val="32"/>
        </w:rPr>
      </w:pPr>
      <w:r w:rsidRPr="008C4BC8">
        <w:rPr>
          <w:rFonts w:ascii="黑体" w:eastAsia="黑体" w:hAnsi="黑体" w:hint="eastAsia"/>
          <w:bCs/>
          <w:sz w:val="32"/>
          <w:szCs w:val="32"/>
        </w:rPr>
        <w:t>附件3</w:t>
      </w:r>
    </w:p>
    <w:p w:rsidR="008C4BC8" w:rsidRDefault="008C4BC8" w:rsidP="009A60DE">
      <w:pPr>
        <w:spacing w:line="578" w:lineRule="exact"/>
        <w:jc w:val="center"/>
        <w:rPr>
          <w:rFonts w:eastAsia="方正小标宋简体" w:hint="eastAsia"/>
          <w:bCs/>
          <w:sz w:val="44"/>
          <w:szCs w:val="44"/>
        </w:rPr>
      </w:pPr>
    </w:p>
    <w:p w:rsidR="00373516" w:rsidRDefault="002F29D2" w:rsidP="009A60DE">
      <w:pPr>
        <w:spacing w:line="578" w:lineRule="exact"/>
        <w:jc w:val="center"/>
        <w:rPr>
          <w:rFonts w:eastAsia="方正小标宋简体"/>
          <w:bCs/>
          <w:sz w:val="44"/>
          <w:szCs w:val="44"/>
        </w:rPr>
      </w:pPr>
      <w:r>
        <w:rPr>
          <w:rFonts w:eastAsia="方正小标宋简体"/>
          <w:bCs/>
          <w:sz w:val="44"/>
          <w:szCs w:val="44"/>
        </w:rPr>
        <w:t>鄂尔多斯市安</w:t>
      </w:r>
      <w:bookmarkStart w:id="0" w:name="_GoBack"/>
      <w:bookmarkEnd w:id="0"/>
      <w:r>
        <w:rPr>
          <w:rFonts w:eastAsia="方正小标宋简体"/>
          <w:bCs/>
          <w:sz w:val="44"/>
          <w:szCs w:val="44"/>
        </w:rPr>
        <w:t>全生产</w:t>
      </w:r>
      <w:r>
        <w:rPr>
          <w:rFonts w:eastAsia="方正小标宋简体" w:hint="eastAsia"/>
          <w:bCs/>
          <w:sz w:val="44"/>
          <w:szCs w:val="44"/>
        </w:rPr>
        <w:t>委员会工作规则</w:t>
      </w:r>
    </w:p>
    <w:p w:rsidR="00373516" w:rsidRDefault="002F29D2" w:rsidP="009A60DE">
      <w:pPr>
        <w:spacing w:line="578" w:lineRule="exact"/>
        <w:jc w:val="center"/>
      </w:pPr>
      <w:r>
        <w:rPr>
          <w:rFonts w:ascii="楷体" w:eastAsia="楷体" w:hAnsi="楷体" w:cs="楷体" w:hint="eastAsia"/>
          <w:spacing w:val="-6"/>
          <w:sz w:val="32"/>
          <w:szCs w:val="32"/>
        </w:rPr>
        <w:t>（征求意见稿）</w:t>
      </w:r>
    </w:p>
    <w:p w:rsidR="00373516" w:rsidRDefault="00373516" w:rsidP="009A60DE">
      <w:pPr>
        <w:pStyle w:val="a4"/>
        <w:spacing w:line="578" w:lineRule="exact"/>
      </w:pPr>
    </w:p>
    <w:p w:rsidR="00373516" w:rsidRDefault="002F29D2" w:rsidP="009A60DE">
      <w:pPr>
        <w:pStyle w:val="a4"/>
        <w:spacing w:line="578" w:lineRule="exact"/>
        <w:jc w:val="center"/>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hint="eastAsia"/>
          <w:sz w:val="32"/>
          <w:szCs w:val="32"/>
        </w:rPr>
        <w:t>总则</w:t>
      </w:r>
    </w:p>
    <w:p w:rsidR="00373516" w:rsidRDefault="00373516" w:rsidP="009A60DE">
      <w:pPr>
        <w:pStyle w:val="a4"/>
        <w:spacing w:line="578" w:lineRule="exact"/>
      </w:pPr>
    </w:p>
    <w:p w:rsidR="00373516" w:rsidRDefault="002F29D2" w:rsidP="009A60DE">
      <w:pPr>
        <w:spacing w:line="578" w:lineRule="exact"/>
        <w:ind w:firstLineChars="200" w:firstLine="640"/>
        <w:rPr>
          <w:rFonts w:eastAsia="仿宋_GB2312"/>
          <w:sz w:val="32"/>
          <w:szCs w:val="32"/>
        </w:rPr>
      </w:pPr>
      <w:r>
        <w:rPr>
          <w:rFonts w:ascii="黑体" w:eastAsia="黑体" w:hAnsi="黑体" w:cs="黑体" w:hint="eastAsia"/>
          <w:sz w:val="32"/>
          <w:szCs w:val="32"/>
        </w:rPr>
        <w:t>第一条</w:t>
      </w:r>
      <w:r>
        <w:rPr>
          <w:rFonts w:eastAsia="仿宋_GB2312" w:hint="eastAsia"/>
          <w:sz w:val="32"/>
          <w:szCs w:val="32"/>
        </w:rPr>
        <w:t xml:space="preserve">  </w:t>
      </w:r>
      <w:r>
        <w:rPr>
          <w:rFonts w:eastAsia="仿宋_GB2312" w:hint="eastAsia"/>
          <w:sz w:val="32"/>
          <w:szCs w:val="32"/>
        </w:rPr>
        <w:t>为进一步健全鄂尔多斯市安全生产委员会（以下简称市安委会</w:t>
      </w:r>
      <w:r>
        <w:rPr>
          <w:rFonts w:eastAsia="仿宋_GB2312" w:hint="eastAsia"/>
          <w:sz w:val="32"/>
          <w:szCs w:val="32"/>
        </w:rPr>
        <w:t>)</w:t>
      </w:r>
      <w:r>
        <w:rPr>
          <w:rFonts w:eastAsia="仿宋_GB2312" w:hint="eastAsia"/>
          <w:sz w:val="32"/>
          <w:szCs w:val="32"/>
        </w:rPr>
        <w:t>议事协调机制，依据安全生产有关法律、法规和规范性文件，结合我市实际，制定本规则。</w:t>
      </w:r>
    </w:p>
    <w:p w:rsidR="00373516" w:rsidRDefault="002F29D2" w:rsidP="009A60DE">
      <w:pPr>
        <w:spacing w:line="578" w:lineRule="exact"/>
        <w:ind w:firstLineChars="200" w:firstLine="640"/>
        <w:rPr>
          <w:rFonts w:eastAsia="仿宋_GB2312"/>
          <w:sz w:val="32"/>
          <w:szCs w:val="32"/>
        </w:rPr>
      </w:pPr>
      <w:r>
        <w:rPr>
          <w:rFonts w:eastAsia="黑体"/>
          <w:sz w:val="32"/>
          <w:szCs w:val="32"/>
        </w:rPr>
        <w:t>第二条</w:t>
      </w:r>
      <w:r>
        <w:rPr>
          <w:rFonts w:eastAsia="仿宋_GB2312" w:hint="eastAsia"/>
          <w:sz w:val="32"/>
          <w:szCs w:val="32"/>
        </w:rPr>
        <w:t xml:space="preserve">  </w:t>
      </w:r>
      <w:r>
        <w:rPr>
          <w:rFonts w:eastAsia="仿宋_GB2312" w:hint="eastAsia"/>
          <w:sz w:val="32"/>
          <w:szCs w:val="32"/>
        </w:rPr>
        <w:t>市安委会作为市人民政府安全生产议事协调机构，在市委、市政府统一领导下开展工作。</w:t>
      </w:r>
    </w:p>
    <w:p w:rsidR="00373516" w:rsidRDefault="002F29D2" w:rsidP="009A60DE">
      <w:pPr>
        <w:spacing w:line="578" w:lineRule="exact"/>
        <w:ind w:firstLineChars="200" w:firstLine="640"/>
        <w:rPr>
          <w:rFonts w:eastAsia="仿宋_GB2312"/>
          <w:sz w:val="32"/>
          <w:szCs w:val="32"/>
        </w:rPr>
      </w:pPr>
      <w:r>
        <w:rPr>
          <w:rFonts w:eastAsia="黑体"/>
          <w:sz w:val="32"/>
          <w:szCs w:val="32"/>
        </w:rPr>
        <w:t>第三条</w:t>
      </w:r>
      <w:r>
        <w:rPr>
          <w:rFonts w:eastAsia="黑体" w:hint="eastAsia"/>
          <w:sz w:val="32"/>
          <w:szCs w:val="32"/>
        </w:rPr>
        <w:t xml:space="preserve">  </w:t>
      </w:r>
      <w:r>
        <w:rPr>
          <w:rFonts w:eastAsia="仿宋_GB2312" w:hint="eastAsia"/>
          <w:sz w:val="32"/>
          <w:szCs w:val="32"/>
        </w:rPr>
        <w:t>市安委会下设办公室（以下简称市安委会办公室）为市安委会的办事机构，负责市安委会日常工作。市安委会及办公室不</w:t>
      </w:r>
      <w:proofErr w:type="gramStart"/>
      <w:r>
        <w:rPr>
          <w:rFonts w:eastAsia="仿宋_GB2312" w:hint="eastAsia"/>
          <w:sz w:val="32"/>
          <w:szCs w:val="32"/>
        </w:rPr>
        <w:t>代替市</w:t>
      </w:r>
      <w:proofErr w:type="gramEnd"/>
      <w:r>
        <w:rPr>
          <w:rFonts w:eastAsia="仿宋_GB2312" w:hint="eastAsia"/>
          <w:sz w:val="32"/>
          <w:szCs w:val="32"/>
        </w:rPr>
        <w:t>有关部门的安全生产监督管理职责。</w:t>
      </w:r>
    </w:p>
    <w:p w:rsidR="00373516" w:rsidRDefault="00373516" w:rsidP="009A60DE">
      <w:pPr>
        <w:pStyle w:val="a0"/>
        <w:spacing w:after="0" w:line="578" w:lineRule="exact"/>
      </w:pPr>
    </w:p>
    <w:p w:rsidR="00373516" w:rsidRDefault="002F29D2" w:rsidP="009A60DE">
      <w:pPr>
        <w:pStyle w:val="a0"/>
        <w:spacing w:after="0" w:line="578" w:lineRule="exact"/>
        <w:jc w:val="center"/>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人员组成和机构设置</w:t>
      </w:r>
    </w:p>
    <w:p w:rsidR="00373516" w:rsidRDefault="00373516" w:rsidP="009A60DE">
      <w:pPr>
        <w:pStyle w:val="a4"/>
        <w:spacing w:line="578" w:lineRule="exact"/>
        <w:jc w:val="center"/>
      </w:pPr>
    </w:p>
    <w:p w:rsidR="00373516" w:rsidRDefault="002F29D2" w:rsidP="009A60DE">
      <w:pPr>
        <w:pStyle w:val="1"/>
        <w:numPr>
          <w:ilvl w:val="0"/>
          <w:numId w:val="1"/>
        </w:numPr>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安委会成员由主任、副主任和若干成员组成。主任由市政府主要负责人担任，常务副主任由分管安全生产工作副市长担任，副主任由市政府副市长、秘书长、分管副秘书长和市应急管理局局长担任。成员由市委、市政府各相关部门负责人组</w:t>
      </w:r>
      <w:r>
        <w:rPr>
          <w:rFonts w:ascii="Times New Roman" w:eastAsia="仿宋_GB2312" w:hAnsi="Times New Roman" w:hint="eastAsia"/>
          <w:sz w:val="32"/>
          <w:szCs w:val="32"/>
        </w:rPr>
        <w:lastRenderedPageBreak/>
        <w:t>成。</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黑体" w:hAnsi="Times New Roman"/>
          <w:sz w:val="32"/>
        </w:rPr>
        <w:t>第五条</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市安委会办公室设在市应急管理局，办公室主任由市应急管理局主要负责人兼任，设置</w:t>
      </w:r>
      <w:r>
        <w:rPr>
          <w:rFonts w:ascii="Times New Roman" w:eastAsia="仿宋_GB2312" w:hAnsi="Times New Roman" w:hint="eastAsia"/>
          <w:sz w:val="32"/>
          <w:szCs w:val="32"/>
        </w:rPr>
        <w:t>1</w:t>
      </w:r>
      <w:r>
        <w:rPr>
          <w:rFonts w:ascii="Times New Roman" w:eastAsia="仿宋_GB2312" w:hAnsi="Times New Roman" w:hint="eastAsia"/>
          <w:sz w:val="32"/>
          <w:szCs w:val="32"/>
        </w:rPr>
        <w:t>名专职副主任，由市应急管理局</w:t>
      </w:r>
      <w:r>
        <w:rPr>
          <w:rFonts w:ascii="Times New Roman" w:eastAsia="仿宋_GB2312" w:hAnsi="Times New Roman" w:hint="eastAsia"/>
          <w:sz w:val="32"/>
          <w:szCs w:val="32"/>
        </w:rPr>
        <w:t>1</w:t>
      </w:r>
      <w:r>
        <w:rPr>
          <w:rFonts w:ascii="Times New Roman" w:eastAsia="仿宋_GB2312" w:hAnsi="Times New Roman" w:hint="eastAsia"/>
          <w:sz w:val="32"/>
          <w:szCs w:val="32"/>
        </w:rPr>
        <w:t>名班子成员担任。</w:t>
      </w:r>
    </w:p>
    <w:p w:rsidR="00373516" w:rsidRDefault="00373516" w:rsidP="009A60DE">
      <w:pPr>
        <w:pStyle w:val="1"/>
        <w:spacing w:line="578" w:lineRule="exact"/>
        <w:ind w:firstLine="640"/>
        <w:rPr>
          <w:rFonts w:ascii="Times New Roman" w:eastAsia="仿宋_GB2312" w:hAnsi="Times New Roman"/>
          <w:sz w:val="32"/>
          <w:szCs w:val="32"/>
        </w:rPr>
      </w:pPr>
    </w:p>
    <w:p w:rsidR="00373516" w:rsidRDefault="002F29D2" w:rsidP="009A60DE">
      <w:pPr>
        <w:pStyle w:val="a0"/>
        <w:spacing w:after="0" w:line="578" w:lineRule="exact"/>
        <w:ind w:firstLineChars="1000" w:firstLine="3200"/>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工作职责</w:t>
      </w:r>
    </w:p>
    <w:p w:rsidR="00373516" w:rsidRDefault="00373516" w:rsidP="009A60DE">
      <w:pPr>
        <w:pStyle w:val="a4"/>
        <w:spacing w:line="578" w:lineRule="exact"/>
      </w:pPr>
    </w:p>
    <w:p w:rsidR="00373516" w:rsidRDefault="002F29D2" w:rsidP="009A60DE">
      <w:pPr>
        <w:pStyle w:val="1"/>
        <w:spacing w:line="578" w:lineRule="exact"/>
        <w:ind w:firstLine="640"/>
        <w:rPr>
          <w:rFonts w:ascii="Times New Roman" w:eastAsia="黑体" w:hAnsi="Times New Roman"/>
          <w:sz w:val="32"/>
          <w:szCs w:val="32"/>
        </w:rPr>
      </w:pPr>
      <w:r>
        <w:rPr>
          <w:rFonts w:ascii="Times New Roman" w:eastAsia="黑体" w:hAnsi="Times New Roman" w:hint="eastAsia"/>
          <w:sz w:val="32"/>
          <w:szCs w:val="32"/>
        </w:rPr>
        <w:t>第六条</w:t>
      </w:r>
      <w:r>
        <w:rPr>
          <w:rFonts w:ascii="Times New Roman" w:eastAsia="黑体" w:hAnsi="Times New Roman" w:hint="eastAsia"/>
          <w:sz w:val="32"/>
          <w:szCs w:val="32"/>
        </w:rPr>
        <w:t xml:space="preserve">  </w:t>
      </w:r>
      <w:r>
        <w:rPr>
          <w:rFonts w:ascii="楷体" w:eastAsia="楷体" w:hAnsi="楷体" w:cs="楷体" w:hint="eastAsia"/>
          <w:sz w:val="32"/>
          <w:szCs w:val="32"/>
        </w:rPr>
        <w:t>市安委会工作职责</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贯彻落实安全生产法律、法规、规章和上级关于安全生产的工作部署。</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二</w:t>
      </w:r>
      <w:r>
        <w:rPr>
          <w:rFonts w:ascii="Times New Roman" w:eastAsia="仿宋_GB2312" w:hAnsi="Times New Roman" w:hint="eastAsia"/>
          <w:sz w:val="32"/>
          <w:szCs w:val="32"/>
        </w:rPr>
        <w:t>)</w:t>
      </w:r>
      <w:r>
        <w:rPr>
          <w:rFonts w:ascii="Times New Roman" w:eastAsia="仿宋_GB2312" w:hAnsi="Times New Roman" w:hint="eastAsia"/>
          <w:sz w:val="32"/>
          <w:szCs w:val="32"/>
        </w:rPr>
        <w:t>研究部署、指导协调本行政区域内的安全生产工作，提出有关安全生产的措施建议。</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三</w:t>
      </w:r>
      <w:r>
        <w:rPr>
          <w:rFonts w:ascii="Times New Roman" w:eastAsia="仿宋_GB2312" w:hAnsi="Times New Roman" w:hint="eastAsia"/>
          <w:sz w:val="32"/>
          <w:szCs w:val="32"/>
        </w:rPr>
        <w:t>)</w:t>
      </w:r>
      <w:r>
        <w:rPr>
          <w:rFonts w:ascii="Times New Roman" w:eastAsia="仿宋_GB2312" w:hAnsi="Times New Roman" w:hint="eastAsia"/>
          <w:sz w:val="32"/>
          <w:szCs w:val="32"/>
        </w:rPr>
        <w:t>组织分析安全生产形势，研究解决安全生产工作中的重大问题。</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四</w:t>
      </w:r>
      <w:r>
        <w:rPr>
          <w:rFonts w:ascii="Times New Roman" w:eastAsia="仿宋_GB2312" w:hAnsi="Times New Roman" w:hint="eastAsia"/>
          <w:sz w:val="32"/>
          <w:szCs w:val="32"/>
        </w:rPr>
        <w:t>)</w:t>
      </w:r>
      <w:r>
        <w:rPr>
          <w:rFonts w:ascii="Times New Roman" w:eastAsia="仿宋_GB2312" w:hAnsi="Times New Roman" w:hint="eastAsia"/>
          <w:sz w:val="32"/>
          <w:szCs w:val="32"/>
        </w:rPr>
        <w:t>组织、指导安全生产督导、考核等工作，并向市委、市政府提出奖惩建议。</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五</w:t>
      </w:r>
      <w:r>
        <w:rPr>
          <w:rFonts w:ascii="Times New Roman" w:eastAsia="仿宋_GB2312" w:hAnsi="Times New Roman" w:hint="eastAsia"/>
          <w:sz w:val="32"/>
          <w:szCs w:val="32"/>
        </w:rPr>
        <w:t>)</w:t>
      </w:r>
      <w:r>
        <w:rPr>
          <w:rFonts w:ascii="Times New Roman" w:eastAsia="仿宋_GB2312" w:hAnsi="Times New Roman" w:hint="eastAsia"/>
          <w:sz w:val="32"/>
          <w:szCs w:val="32"/>
        </w:rPr>
        <w:t>督促检查下级人民政府和市政府有关部门安全生产工作落实情况，组织开展安全生产检查和专项整治，对重大事故隐患挂牌督办。</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六</w:t>
      </w:r>
      <w:r>
        <w:rPr>
          <w:rFonts w:ascii="Times New Roman" w:eastAsia="仿宋_GB2312" w:hAnsi="Times New Roman" w:hint="eastAsia"/>
          <w:sz w:val="32"/>
          <w:szCs w:val="32"/>
        </w:rPr>
        <w:t>)</w:t>
      </w:r>
      <w:r>
        <w:rPr>
          <w:rFonts w:ascii="Times New Roman" w:eastAsia="仿宋_GB2312" w:hAnsi="Times New Roman" w:hint="eastAsia"/>
          <w:sz w:val="32"/>
          <w:szCs w:val="32"/>
        </w:rPr>
        <w:t>向下级人民政府发出警示通报，对有关单位及人员进行约谈。</w:t>
      </w:r>
    </w:p>
    <w:p w:rsidR="00373516" w:rsidRDefault="002F29D2" w:rsidP="009A60DE">
      <w:pPr>
        <w:pStyle w:val="1"/>
        <w:spacing w:line="578"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七</w:t>
      </w:r>
      <w:r>
        <w:rPr>
          <w:rFonts w:ascii="Times New Roman" w:eastAsia="仿宋_GB2312" w:hAnsi="Times New Roman" w:hint="eastAsia"/>
          <w:sz w:val="32"/>
          <w:szCs w:val="32"/>
        </w:rPr>
        <w:t>)</w:t>
      </w:r>
      <w:r>
        <w:rPr>
          <w:rFonts w:ascii="Times New Roman" w:eastAsia="仿宋_GB2312" w:hAnsi="Times New Roman" w:hint="eastAsia"/>
          <w:sz w:val="32"/>
          <w:szCs w:val="32"/>
        </w:rPr>
        <w:t>承办市委、市政府交办的其他事项。</w:t>
      </w:r>
    </w:p>
    <w:p w:rsidR="00373516" w:rsidRDefault="002F29D2" w:rsidP="009A60DE">
      <w:pPr>
        <w:spacing w:line="578" w:lineRule="exact"/>
        <w:ind w:firstLineChars="200" w:firstLine="640"/>
        <w:rPr>
          <w:rFonts w:eastAsia="黑体"/>
          <w:sz w:val="32"/>
          <w:szCs w:val="32"/>
        </w:rPr>
      </w:pPr>
      <w:r>
        <w:rPr>
          <w:rFonts w:eastAsia="黑体"/>
          <w:sz w:val="32"/>
          <w:szCs w:val="32"/>
        </w:rPr>
        <w:lastRenderedPageBreak/>
        <w:t>第</w:t>
      </w:r>
      <w:r>
        <w:rPr>
          <w:rFonts w:eastAsia="黑体" w:hint="eastAsia"/>
          <w:sz w:val="32"/>
          <w:szCs w:val="32"/>
        </w:rPr>
        <w:t>七</w:t>
      </w:r>
      <w:r>
        <w:rPr>
          <w:rFonts w:eastAsia="黑体"/>
          <w:sz w:val="32"/>
          <w:szCs w:val="32"/>
        </w:rPr>
        <w:t>条</w:t>
      </w:r>
      <w:r>
        <w:rPr>
          <w:rFonts w:eastAsia="黑体"/>
          <w:sz w:val="32"/>
          <w:szCs w:val="32"/>
        </w:rPr>
        <w:t xml:space="preserve"> </w:t>
      </w:r>
      <w:r>
        <w:rPr>
          <w:rFonts w:eastAsia="黑体" w:hint="eastAsia"/>
          <w:sz w:val="32"/>
          <w:szCs w:val="32"/>
        </w:rPr>
        <w:t xml:space="preserve"> </w:t>
      </w:r>
      <w:r>
        <w:rPr>
          <w:rFonts w:ascii="楷体" w:eastAsia="楷体" w:hAnsi="楷体" w:cs="楷体" w:hint="eastAsia"/>
          <w:sz w:val="32"/>
          <w:szCs w:val="32"/>
        </w:rPr>
        <w:t>市安委会成员单位的工作职责</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w:t>
      </w:r>
      <w:proofErr w:type="gramStart"/>
      <w:r>
        <w:rPr>
          <w:rFonts w:eastAsia="仿宋_GB2312" w:hint="eastAsia"/>
          <w:sz w:val="32"/>
          <w:szCs w:val="32"/>
        </w:rPr>
        <w:t>一</w:t>
      </w:r>
      <w:proofErr w:type="gramEnd"/>
      <w:r>
        <w:rPr>
          <w:rFonts w:eastAsia="仿宋_GB2312" w:hint="eastAsia"/>
          <w:sz w:val="32"/>
          <w:szCs w:val="32"/>
        </w:rPr>
        <w:t>)</w:t>
      </w:r>
      <w:r>
        <w:rPr>
          <w:rFonts w:eastAsia="仿宋_GB2312" w:hint="eastAsia"/>
          <w:sz w:val="32"/>
          <w:szCs w:val="32"/>
        </w:rPr>
        <w:t>认真执行安全生产方针政策、法律法规和规范性文件要求，加强安全生产宣传教育。</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依法履行安全生产工作职责，做好本部门（单位）及行业领域生产经营单位的安全生产监督管理，督促相关生产经营单位落实企业主体责任。</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三</w:t>
      </w:r>
      <w:r>
        <w:rPr>
          <w:rFonts w:eastAsia="仿宋_GB2312" w:hint="eastAsia"/>
          <w:sz w:val="32"/>
          <w:szCs w:val="32"/>
        </w:rPr>
        <w:t>)</w:t>
      </w:r>
      <w:r>
        <w:rPr>
          <w:rFonts w:eastAsia="仿宋_GB2312" w:hint="eastAsia"/>
          <w:sz w:val="32"/>
          <w:szCs w:val="32"/>
        </w:rPr>
        <w:t>按照市安委会及其办公室的要求参加会议、开展活动、报送情况、整改隐患，配合市安委会及其办公室做好全市安全生产各项工作。</w:t>
      </w:r>
    </w:p>
    <w:p w:rsidR="00373516" w:rsidRDefault="002F29D2" w:rsidP="009A60DE">
      <w:pPr>
        <w:spacing w:line="578" w:lineRule="exact"/>
        <w:ind w:leftChars="304" w:left="638"/>
        <w:rPr>
          <w:rFonts w:eastAsia="仿宋_GB2312"/>
          <w:sz w:val="32"/>
          <w:szCs w:val="32"/>
        </w:rPr>
      </w:pPr>
      <w:r>
        <w:rPr>
          <w:rFonts w:eastAsia="仿宋_GB2312" w:hint="eastAsia"/>
          <w:sz w:val="32"/>
          <w:szCs w:val="32"/>
        </w:rPr>
        <w:t>(</w:t>
      </w:r>
      <w:r>
        <w:rPr>
          <w:rFonts w:eastAsia="仿宋_GB2312" w:hint="eastAsia"/>
          <w:sz w:val="32"/>
          <w:szCs w:val="32"/>
        </w:rPr>
        <w:t>四</w:t>
      </w:r>
      <w:r>
        <w:rPr>
          <w:rFonts w:eastAsia="仿宋_GB2312" w:hint="eastAsia"/>
          <w:sz w:val="32"/>
          <w:szCs w:val="32"/>
        </w:rPr>
        <w:t>)</w:t>
      </w:r>
      <w:r>
        <w:rPr>
          <w:rFonts w:eastAsia="仿宋_GB2312" w:hint="eastAsia"/>
          <w:sz w:val="32"/>
          <w:szCs w:val="32"/>
        </w:rPr>
        <w:t>支持、配合市安委会其他成员单位组织的安全生产工作。</w:t>
      </w:r>
      <w:r>
        <w:rPr>
          <w:rFonts w:eastAsia="仿宋_GB2312" w:hint="eastAsia"/>
          <w:sz w:val="32"/>
          <w:szCs w:val="32"/>
        </w:rPr>
        <w:t>(</w:t>
      </w:r>
      <w:r>
        <w:rPr>
          <w:rFonts w:eastAsia="仿宋_GB2312" w:hint="eastAsia"/>
          <w:sz w:val="32"/>
          <w:szCs w:val="32"/>
        </w:rPr>
        <w:t>五</w:t>
      </w:r>
      <w:r>
        <w:rPr>
          <w:rFonts w:eastAsia="仿宋_GB2312" w:hint="eastAsia"/>
          <w:sz w:val="32"/>
          <w:szCs w:val="32"/>
        </w:rPr>
        <w:t>)</w:t>
      </w:r>
      <w:r>
        <w:rPr>
          <w:rFonts w:eastAsia="仿宋_GB2312" w:hint="eastAsia"/>
          <w:sz w:val="32"/>
          <w:szCs w:val="32"/>
        </w:rPr>
        <w:t>承办市安委会及其办公室交办的其他工作。</w:t>
      </w:r>
    </w:p>
    <w:p w:rsidR="00373516" w:rsidRDefault="00373516" w:rsidP="009A60DE">
      <w:pPr>
        <w:pStyle w:val="a0"/>
        <w:spacing w:after="0" w:line="578" w:lineRule="exact"/>
      </w:pPr>
    </w:p>
    <w:p w:rsidR="00373516" w:rsidRDefault="002F29D2" w:rsidP="009A60DE">
      <w:pPr>
        <w:pStyle w:val="a0"/>
        <w:spacing w:after="0" w:line="578" w:lineRule="exact"/>
        <w:jc w:val="center"/>
      </w:pPr>
      <w:r>
        <w:rPr>
          <w:rFonts w:eastAsia="黑体" w:hint="eastAsia"/>
          <w:sz w:val="32"/>
          <w:szCs w:val="32"/>
        </w:rPr>
        <w:t>第四章</w:t>
      </w:r>
      <w:r>
        <w:rPr>
          <w:rFonts w:eastAsia="黑体" w:hint="eastAsia"/>
          <w:sz w:val="32"/>
          <w:szCs w:val="32"/>
        </w:rPr>
        <w:t xml:space="preserve"> </w:t>
      </w:r>
      <w:r>
        <w:rPr>
          <w:rFonts w:eastAsia="黑体" w:hint="eastAsia"/>
          <w:sz w:val="32"/>
          <w:szCs w:val="32"/>
        </w:rPr>
        <w:t>工作制度</w:t>
      </w:r>
    </w:p>
    <w:p w:rsidR="00373516" w:rsidRDefault="00373516" w:rsidP="009A60DE">
      <w:pPr>
        <w:spacing w:line="578" w:lineRule="exact"/>
        <w:ind w:firstLineChars="200" w:firstLine="640"/>
        <w:rPr>
          <w:rFonts w:eastAsia="黑体"/>
          <w:sz w:val="32"/>
          <w:szCs w:val="32"/>
        </w:rPr>
      </w:pPr>
    </w:p>
    <w:p w:rsidR="00373516" w:rsidRDefault="002F29D2" w:rsidP="009A60DE">
      <w:pPr>
        <w:spacing w:line="578" w:lineRule="exact"/>
        <w:ind w:firstLineChars="200" w:firstLine="640"/>
        <w:rPr>
          <w:rFonts w:eastAsia="黑体"/>
          <w:sz w:val="32"/>
          <w:szCs w:val="32"/>
        </w:rPr>
      </w:pPr>
      <w:r>
        <w:rPr>
          <w:rFonts w:eastAsia="黑体" w:hint="eastAsia"/>
          <w:sz w:val="32"/>
          <w:szCs w:val="32"/>
        </w:rPr>
        <w:t>第八条</w:t>
      </w:r>
      <w:r>
        <w:rPr>
          <w:rFonts w:eastAsia="黑体" w:hint="eastAsia"/>
          <w:sz w:val="32"/>
          <w:szCs w:val="32"/>
        </w:rPr>
        <w:t xml:space="preserve">  </w:t>
      </w:r>
      <w:r>
        <w:rPr>
          <w:rFonts w:ascii="楷体" w:eastAsia="楷体" w:hAnsi="楷体" w:cs="楷体" w:hint="eastAsia"/>
          <w:sz w:val="32"/>
          <w:szCs w:val="32"/>
        </w:rPr>
        <w:t>会议制度</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（一）市安委会全体会议。市安委会实行集体讨论重大问题制度。原则上每年至少召开</w:t>
      </w:r>
      <w:r>
        <w:rPr>
          <w:rFonts w:eastAsia="仿宋_GB2312" w:hint="eastAsia"/>
          <w:sz w:val="32"/>
          <w:szCs w:val="32"/>
        </w:rPr>
        <w:t>1</w:t>
      </w:r>
      <w:r>
        <w:rPr>
          <w:rFonts w:eastAsia="仿宋_GB2312" w:hint="eastAsia"/>
          <w:sz w:val="32"/>
          <w:szCs w:val="32"/>
        </w:rPr>
        <w:t>次全体会议，审议工作要点等安全生产重大事项，研究确定并推进安全生产重要决策部署、制度措施等年度重点工作落实。会议由主任或常务副主任主持。</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（二）全市性安全生产工作会议。原则上每季度至少召开一次工作会议，分析安全生产形势，研究解决安全生产重大问题，安排部署阶段性重点工作。会议由主任或常务副主任主持。</w:t>
      </w:r>
    </w:p>
    <w:p w:rsidR="00373516" w:rsidRDefault="002F29D2" w:rsidP="009A60DE">
      <w:pPr>
        <w:pStyle w:val="a0"/>
        <w:spacing w:after="0" w:line="578" w:lineRule="exact"/>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（三）市安委会专题会议。主任、常务副主任根据工作需要，可适时召开专题会议。会议由主任、常务副主任或委托副主任主持。</w:t>
      </w:r>
    </w:p>
    <w:p w:rsidR="00373516" w:rsidRDefault="002F29D2" w:rsidP="009A60DE">
      <w:pPr>
        <w:spacing w:line="578" w:lineRule="exact"/>
        <w:ind w:firstLineChars="200" w:firstLine="640"/>
        <w:rPr>
          <w:rFonts w:eastAsia="仿宋_GB2312"/>
          <w:sz w:val="32"/>
          <w:szCs w:val="32"/>
        </w:rPr>
      </w:pPr>
      <w:r>
        <w:rPr>
          <w:rFonts w:eastAsia="仿宋_GB2312" w:hint="eastAsia"/>
          <w:sz w:val="32"/>
          <w:szCs w:val="32"/>
        </w:rPr>
        <w:t>会议要讨论的文件，由市安委办提前征求相关成员单位意见并修改完善，按程序报市安委会主任或常务副主任同意后提交会议。市安委会会议议定事项，由相关成员单位根据职责分工抓好落实，落实情况及时向市安委会报告。市安委办负责跟踪督办落实。</w:t>
      </w:r>
    </w:p>
    <w:p w:rsidR="00373516" w:rsidRDefault="002F29D2" w:rsidP="009A60DE">
      <w:pPr>
        <w:spacing w:line="578" w:lineRule="exact"/>
        <w:ind w:firstLineChars="200" w:firstLine="640"/>
        <w:rPr>
          <w:rFonts w:eastAsia="黑体"/>
          <w:sz w:val="32"/>
          <w:szCs w:val="32"/>
        </w:rPr>
      </w:pPr>
      <w:r>
        <w:rPr>
          <w:rFonts w:eastAsia="黑体" w:hint="eastAsia"/>
          <w:sz w:val="32"/>
          <w:szCs w:val="32"/>
        </w:rPr>
        <w:t>第九条</w:t>
      </w:r>
      <w:r>
        <w:rPr>
          <w:rFonts w:eastAsia="黑体" w:hint="eastAsia"/>
          <w:sz w:val="32"/>
          <w:szCs w:val="32"/>
        </w:rPr>
        <w:t xml:space="preserve">  </w:t>
      </w:r>
      <w:r>
        <w:rPr>
          <w:rFonts w:ascii="楷体" w:eastAsia="楷体" w:hAnsi="楷体" w:cs="楷体" w:hint="eastAsia"/>
          <w:sz w:val="32"/>
          <w:szCs w:val="32"/>
        </w:rPr>
        <w:t>工作报告制度</w:t>
      </w:r>
    </w:p>
    <w:p w:rsidR="00373516" w:rsidRDefault="002F29D2" w:rsidP="009A60DE">
      <w:pPr>
        <w:spacing w:line="578" w:lineRule="exact"/>
        <w:ind w:firstLineChars="200" w:firstLine="640"/>
        <w:rPr>
          <w:rFonts w:eastAsia="仿宋_GB2312"/>
          <w:sz w:val="32"/>
          <w:szCs w:val="22"/>
        </w:rPr>
      </w:pPr>
      <w:r>
        <w:rPr>
          <w:rFonts w:eastAsia="仿宋_GB2312" w:hint="eastAsia"/>
          <w:sz w:val="32"/>
          <w:szCs w:val="22"/>
        </w:rPr>
        <w:t>（一）工作情况报告。市安委会至少每年向市委、市政府报告一次全市安全生产工作情况。按照市委、市政府领导的指示、批示精神和市政府工作需要，可适时进行专题报告。</w:t>
      </w:r>
    </w:p>
    <w:p w:rsidR="00373516" w:rsidRDefault="002F29D2" w:rsidP="009A60DE">
      <w:pPr>
        <w:spacing w:line="578" w:lineRule="exact"/>
        <w:ind w:firstLineChars="200" w:firstLine="640"/>
        <w:rPr>
          <w:rFonts w:eastAsia="仿宋_GB2312"/>
          <w:sz w:val="32"/>
          <w:szCs w:val="22"/>
        </w:rPr>
      </w:pPr>
      <w:r>
        <w:rPr>
          <w:rFonts w:eastAsia="仿宋_GB2312" w:hint="eastAsia"/>
          <w:sz w:val="32"/>
          <w:szCs w:val="22"/>
        </w:rPr>
        <w:t>（二）成员单位履职情况报告。市安委会成员单位每年</w:t>
      </w:r>
      <w:r>
        <w:rPr>
          <w:rFonts w:eastAsia="仿宋_GB2312" w:hint="eastAsia"/>
          <w:sz w:val="32"/>
          <w:szCs w:val="22"/>
        </w:rPr>
        <w:t>7</w:t>
      </w:r>
      <w:r>
        <w:rPr>
          <w:rFonts w:eastAsia="仿宋_GB2312" w:hint="eastAsia"/>
          <w:sz w:val="32"/>
          <w:szCs w:val="22"/>
        </w:rPr>
        <w:t>月上旬和</w:t>
      </w:r>
      <w:r>
        <w:rPr>
          <w:rFonts w:eastAsia="仿宋_GB2312" w:hint="eastAsia"/>
          <w:sz w:val="32"/>
          <w:szCs w:val="22"/>
        </w:rPr>
        <w:t>12</w:t>
      </w:r>
      <w:r>
        <w:rPr>
          <w:rFonts w:eastAsia="仿宋_GB2312" w:hint="eastAsia"/>
          <w:sz w:val="32"/>
          <w:szCs w:val="22"/>
        </w:rPr>
        <w:t>月下旬分别向市安委会书面报告安全生产半年、全年履职情况。根据市安委会及其办公室要求和工作需要，适时报告各自工作情况。</w:t>
      </w:r>
    </w:p>
    <w:p w:rsidR="00373516" w:rsidRDefault="002F29D2" w:rsidP="009A60DE">
      <w:pPr>
        <w:spacing w:line="578" w:lineRule="exact"/>
        <w:ind w:leftChars="200" w:left="420" w:firstLineChars="100" w:firstLine="320"/>
        <w:rPr>
          <w:rFonts w:eastAsia="仿宋_GB2312"/>
          <w:sz w:val="32"/>
          <w:szCs w:val="32"/>
        </w:rPr>
      </w:pPr>
      <w:r>
        <w:rPr>
          <w:rFonts w:eastAsia="黑体" w:hint="eastAsia"/>
          <w:sz w:val="32"/>
          <w:szCs w:val="32"/>
        </w:rPr>
        <w:t>第十条</w:t>
      </w:r>
      <w:r>
        <w:rPr>
          <w:rFonts w:eastAsia="黑体" w:hint="eastAsia"/>
          <w:sz w:val="32"/>
          <w:szCs w:val="32"/>
        </w:rPr>
        <w:t xml:space="preserve"> </w:t>
      </w:r>
      <w:r>
        <w:rPr>
          <w:rFonts w:ascii="楷体" w:eastAsia="楷体" w:hAnsi="楷体" w:cs="楷体" w:hint="eastAsia"/>
          <w:sz w:val="32"/>
          <w:szCs w:val="22"/>
        </w:rPr>
        <w:t>督导检查</w:t>
      </w:r>
      <w:r>
        <w:rPr>
          <w:rFonts w:ascii="楷体" w:eastAsia="楷体" w:hAnsi="楷体" w:cs="楷体" w:hint="eastAsia"/>
          <w:sz w:val="32"/>
          <w:szCs w:val="32"/>
        </w:rPr>
        <w:t>制度。</w:t>
      </w:r>
      <w:r>
        <w:rPr>
          <w:rFonts w:eastAsia="仿宋_GB2312" w:hint="eastAsia"/>
          <w:sz w:val="32"/>
          <w:szCs w:val="32"/>
        </w:rPr>
        <w:t>由市安委会组织开展安全生产大检查、综合督查、专项督导、领导带队检查等，对各旗区、开发区（园区）、市级有关部门和单位安全生产履职履责、重点工作落实等情况进度督导检查。督导检查情况在全市范围内通报。</w:t>
      </w:r>
    </w:p>
    <w:p w:rsidR="00373516" w:rsidRDefault="002F29D2" w:rsidP="009A60DE">
      <w:pPr>
        <w:spacing w:line="578" w:lineRule="exact"/>
        <w:ind w:firstLineChars="200" w:firstLine="640"/>
        <w:rPr>
          <w:rFonts w:eastAsia="仿宋_GB2312"/>
          <w:sz w:val="32"/>
          <w:szCs w:val="32"/>
        </w:rPr>
      </w:pPr>
      <w:r>
        <w:rPr>
          <w:rFonts w:eastAsia="黑体" w:hint="eastAsia"/>
          <w:sz w:val="32"/>
          <w:szCs w:val="32"/>
        </w:rPr>
        <w:t>第十一条</w:t>
      </w:r>
      <w:r>
        <w:rPr>
          <w:rFonts w:eastAsia="黑体" w:hint="eastAsia"/>
          <w:sz w:val="32"/>
          <w:szCs w:val="32"/>
        </w:rPr>
        <w:t xml:space="preserve">  </w:t>
      </w:r>
      <w:r>
        <w:rPr>
          <w:rFonts w:ascii="楷体" w:eastAsia="楷体" w:hAnsi="楷体" w:cs="楷体" w:hint="eastAsia"/>
          <w:sz w:val="32"/>
          <w:szCs w:val="22"/>
        </w:rPr>
        <w:t>考核</w:t>
      </w:r>
      <w:r>
        <w:rPr>
          <w:rFonts w:ascii="楷体" w:eastAsia="楷体" w:hAnsi="楷体" w:cs="楷体" w:hint="eastAsia"/>
          <w:sz w:val="32"/>
          <w:szCs w:val="32"/>
        </w:rPr>
        <w:t>制度。</w:t>
      </w:r>
      <w:r>
        <w:rPr>
          <w:rFonts w:eastAsia="仿宋_GB2312" w:hint="eastAsia"/>
          <w:sz w:val="32"/>
          <w:szCs w:val="32"/>
        </w:rPr>
        <w:t>市安委会每年年初对各旗区、开发区</w:t>
      </w:r>
      <w:r>
        <w:rPr>
          <w:rFonts w:eastAsia="仿宋_GB2312" w:hint="eastAsia"/>
          <w:sz w:val="32"/>
          <w:szCs w:val="32"/>
        </w:rPr>
        <w:lastRenderedPageBreak/>
        <w:t>（园区）、市安委会有关成员单位上年度安全生产工作进行考核。具体考核内容、办法、程序等按照《鄂尔多斯市安全生产工作考核办法》执行。</w:t>
      </w:r>
    </w:p>
    <w:p w:rsidR="00373516" w:rsidRDefault="002F29D2" w:rsidP="009A60DE">
      <w:pPr>
        <w:spacing w:line="578" w:lineRule="exact"/>
        <w:ind w:firstLineChars="200" w:firstLine="640"/>
        <w:rPr>
          <w:rFonts w:ascii="仿宋_GB2312" w:eastAsia="仿宋_GB2312" w:hAnsi="仿宋_GB2312" w:cs="仿宋_GB2312"/>
          <w:color w:val="000000" w:themeColor="text1"/>
          <w:sz w:val="32"/>
          <w:szCs w:val="32"/>
        </w:rPr>
      </w:pPr>
      <w:r>
        <w:rPr>
          <w:rFonts w:eastAsia="黑体" w:hint="eastAsia"/>
          <w:sz w:val="32"/>
          <w:szCs w:val="22"/>
        </w:rPr>
        <w:t>第十二条</w:t>
      </w:r>
      <w:r>
        <w:rPr>
          <w:rFonts w:eastAsia="黑体" w:hint="eastAsia"/>
          <w:sz w:val="32"/>
          <w:szCs w:val="22"/>
        </w:rPr>
        <w:t xml:space="preserve">  </w:t>
      </w:r>
      <w:r>
        <w:rPr>
          <w:rFonts w:ascii="楷体" w:eastAsia="楷体" w:hAnsi="楷体" w:cs="楷体" w:hint="eastAsia"/>
          <w:sz w:val="32"/>
          <w:szCs w:val="22"/>
        </w:rPr>
        <w:t>约谈制度。</w:t>
      </w:r>
      <w:r>
        <w:rPr>
          <w:rFonts w:ascii="仿宋_GB2312" w:eastAsia="仿宋_GB2312" w:hAnsi="仿宋_GB2312" w:cs="仿宋_GB2312" w:hint="eastAsia"/>
          <w:color w:val="000000" w:themeColor="text1"/>
          <w:sz w:val="32"/>
          <w:szCs w:val="32"/>
        </w:rPr>
        <w:t>对贯彻落实党中央、国务院关于安全生产方针政策及市委、市政府工作要求不坚决、不到位，发生较大及以上生产安全事故,一般生产安全事故多发，安全生产问题突出，年度考核确定为不合格等次的旗区党委政府、市直部门或单位，市安委会对其主要负责同志或有关负责同志进行约谈。具体约谈方式、程序等按照《鄂尔多斯市安全生产约谈办法》执行。</w:t>
      </w:r>
    </w:p>
    <w:p w:rsidR="00373516" w:rsidRDefault="002F29D2" w:rsidP="009A60DE">
      <w:pPr>
        <w:spacing w:line="578" w:lineRule="exact"/>
        <w:ind w:firstLineChars="200" w:firstLine="640"/>
        <w:rPr>
          <w:rFonts w:ascii="楷体" w:eastAsia="仿宋_GB2312" w:hAnsi="楷体" w:cs="楷体"/>
          <w:sz w:val="32"/>
          <w:szCs w:val="32"/>
        </w:rPr>
      </w:pPr>
      <w:r>
        <w:rPr>
          <w:rFonts w:ascii="黑体" w:eastAsia="黑体" w:hAnsi="黑体" w:cs="黑体" w:hint="eastAsia"/>
          <w:sz w:val="32"/>
        </w:rPr>
        <w:t xml:space="preserve">第十三条  </w:t>
      </w:r>
      <w:r>
        <w:rPr>
          <w:rFonts w:ascii="楷体" w:eastAsia="楷体" w:hAnsi="楷体" w:cs="楷体" w:hint="eastAsia"/>
          <w:sz w:val="32"/>
        </w:rPr>
        <w:t>警示制度。</w:t>
      </w:r>
      <w:r>
        <w:rPr>
          <w:rFonts w:ascii="仿宋_GB2312" w:eastAsia="仿宋_GB2312" w:cs="方正公文仿宋" w:hint="eastAsia"/>
          <w:sz w:val="32"/>
          <w:szCs w:val="32"/>
        </w:rPr>
        <w:t>市安委会及其办公室就全市发生的有较大社会影响等事故，或存在的区域性、行业性安全生产问题，分别对各旗区、开发区（园区）、市安委会有关成员单位进行预警性警示通报和督促性警示告知。具体警示情形、程序等按照《鄂尔多斯市安全生产警示办法》执行。</w:t>
      </w:r>
    </w:p>
    <w:p w:rsidR="00373516" w:rsidRDefault="002F29D2" w:rsidP="009A60DE">
      <w:pPr>
        <w:pStyle w:val="a4"/>
        <w:spacing w:line="578" w:lineRule="exact"/>
        <w:ind w:firstLineChars="200" w:firstLine="640"/>
        <w:rPr>
          <w:rFonts w:eastAsia="仿宋_GB2312"/>
          <w:sz w:val="32"/>
        </w:rPr>
      </w:pPr>
      <w:r>
        <w:rPr>
          <w:rFonts w:ascii="黑体" w:eastAsia="黑体" w:hAnsi="黑体" w:cs="黑体" w:hint="eastAsia"/>
          <w:color w:val="000000" w:themeColor="text1"/>
          <w:sz w:val="32"/>
          <w:szCs w:val="32"/>
        </w:rPr>
        <w:t xml:space="preserve">第十四条  </w:t>
      </w:r>
      <w:r>
        <w:rPr>
          <w:rFonts w:ascii="楷体" w:eastAsia="楷体" w:hAnsi="楷体" w:cs="楷体" w:hint="eastAsia"/>
          <w:color w:val="000000" w:themeColor="text1"/>
          <w:sz w:val="32"/>
          <w:szCs w:val="32"/>
        </w:rPr>
        <w:t>通报制度。</w:t>
      </w:r>
      <w:r>
        <w:rPr>
          <w:rFonts w:ascii="仿宋_GB2312" w:eastAsia="仿宋_GB2312" w:hAnsi="仿宋_GB2312" w:cs="仿宋_GB2312" w:hint="eastAsia"/>
          <w:color w:val="000000" w:themeColor="text1"/>
          <w:sz w:val="32"/>
          <w:szCs w:val="32"/>
        </w:rPr>
        <w:t>市安委会及其办公室定期或不定期就全市生产安全事故情况和安全生产工作情况进行通报。具体通报内容、方式等按照《鄂尔多斯市安全生产通报办法》执行。</w:t>
      </w:r>
    </w:p>
    <w:p w:rsidR="00373516" w:rsidRDefault="002F29D2" w:rsidP="009A60DE">
      <w:pPr>
        <w:spacing w:line="578" w:lineRule="exact"/>
        <w:ind w:firstLineChars="200" w:firstLine="640"/>
        <w:rPr>
          <w:rFonts w:eastAsia="仿宋_GB2312"/>
          <w:sz w:val="32"/>
        </w:rPr>
      </w:pPr>
      <w:r>
        <w:rPr>
          <w:rFonts w:eastAsia="黑体"/>
          <w:sz w:val="32"/>
          <w:szCs w:val="22"/>
        </w:rPr>
        <w:t>第十</w:t>
      </w:r>
      <w:r>
        <w:rPr>
          <w:rFonts w:eastAsia="黑体" w:hint="eastAsia"/>
          <w:sz w:val="32"/>
          <w:szCs w:val="22"/>
        </w:rPr>
        <w:t>五</w:t>
      </w:r>
      <w:r>
        <w:rPr>
          <w:rFonts w:eastAsia="黑体"/>
          <w:sz w:val="32"/>
          <w:szCs w:val="22"/>
        </w:rPr>
        <w:t>条</w:t>
      </w:r>
      <w:r>
        <w:rPr>
          <w:rFonts w:eastAsia="仿宋_GB2312"/>
          <w:bCs/>
          <w:sz w:val="32"/>
        </w:rPr>
        <w:t xml:space="preserve"> </w:t>
      </w:r>
      <w:r>
        <w:rPr>
          <w:rFonts w:eastAsia="仿宋_GB2312" w:hint="eastAsia"/>
          <w:bCs/>
          <w:sz w:val="32"/>
        </w:rPr>
        <w:t xml:space="preserve"> </w:t>
      </w:r>
      <w:r>
        <w:rPr>
          <w:rFonts w:ascii="楷体" w:eastAsia="楷体" w:hAnsi="楷体" w:cs="楷体" w:hint="eastAsia"/>
          <w:sz w:val="32"/>
          <w:szCs w:val="22"/>
        </w:rPr>
        <w:t>挂牌督办制度</w:t>
      </w:r>
      <w:r>
        <w:rPr>
          <w:rFonts w:eastAsia="黑体" w:hint="eastAsia"/>
          <w:sz w:val="32"/>
          <w:szCs w:val="22"/>
        </w:rPr>
        <w:t>。</w:t>
      </w:r>
      <w:r>
        <w:rPr>
          <w:rFonts w:eastAsia="仿宋_GB2312" w:hint="eastAsia"/>
          <w:sz w:val="32"/>
        </w:rPr>
        <w:t>对排查发现的重大隐患，相关行业领域主管部门要按照有关规定进行挂牌督办，闭环整改到位。需要以市安委会（办公室）挂牌督办的重大隐患，经相关行业领域主管部门研究，并经本部门主要负责人同意后，以书面报告形式报市安委会（办公室），由市安委会（办公室）进行挂牌督办。</w:t>
      </w:r>
      <w:r>
        <w:rPr>
          <w:rFonts w:eastAsia="仿宋_GB2312" w:hint="eastAsia"/>
          <w:sz w:val="32"/>
        </w:rPr>
        <w:lastRenderedPageBreak/>
        <w:t>对市安委会（办公室）挂牌督办的重大隐患，相关部门要牵头抓好整改落实，定期将整改情况报告市安委会（办公室），直至该隐患整改销号。原则上每月至少报送一次隐患治理情况。</w:t>
      </w:r>
    </w:p>
    <w:p w:rsidR="00373516" w:rsidRDefault="002F29D2" w:rsidP="009A60DE">
      <w:pPr>
        <w:spacing w:line="578" w:lineRule="exact"/>
        <w:ind w:firstLineChars="200" w:firstLine="640"/>
        <w:rPr>
          <w:rFonts w:eastAsia="仿宋_GB2312"/>
          <w:sz w:val="32"/>
          <w:szCs w:val="22"/>
        </w:rPr>
      </w:pPr>
      <w:r>
        <w:rPr>
          <w:rFonts w:eastAsia="黑体"/>
          <w:sz w:val="32"/>
          <w:szCs w:val="22"/>
        </w:rPr>
        <w:t>第十</w:t>
      </w:r>
      <w:r>
        <w:rPr>
          <w:rFonts w:eastAsia="黑体" w:hint="eastAsia"/>
          <w:sz w:val="32"/>
          <w:szCs w:val="22"/>
        </w:rPr>
        <w:t>六</w:t>
      </w:r>
      <w:r>
        <w:rPr>
          <w:rFonts w:eastAsia="黑体"/>
          <w:sz w:val="32"/>
          <w:szCs w:val="22"/>
        </w:rPr>
        <w:t>条</w:t>
      </w:r>
      <w:r>
        <w:rPr>
          <w:rFonts w:eastAsia="仿宋_GB2312"/>
          <w:bCs/>
          <w:sz w:val="32"/>
        </w:rPr>
        <w:t xml:space="preserve"> </w:t>
      </w:r>
      <w:r>
        <w:rPr>
          <w:rFonts w:eastAsia="仿宋_GB2312" w:hint="eastAsia"/>
          <w:bCs/>
          <w:sz w:val="32"/>
        </w:rPr>
        <w:t xml:space="preserve"> </w:t>
      </w:r>
      <w:r>
        <w:rPr>
          <w:rFonts w:ascii="楷体" w:eastAsia="楷体" w:hAnsi="楷体" w:cs="楷体" w:hint="eastAsia"/>
          <w:sz w:val="32"/>
          <w:szCs w:val="22"/>
        </w:rPr>
        <w:t>问题线索移交制度。</w:t>
      </w:r>
      <w:r>
        <w:rPr>
          <w:rFonts w:eastAsia="仿宋_GB2312" w:hint="eastAsia"/>
          <w:sz w:val="32"/>
          <w:szCs w:val="22"/>
        </w:rPr>
        <w:t>市安委会及其成员单位在日常监管和督导检查中，对发现的安全生产责任不落实、隐患排查不彻底、隐患整改不到位、执法不严格等突出问题，以及涉嫌违纪或职务违法、职务犯罪等线索，要依法依规及时移送纪检监察机关和有关部门处理。</w:t>
      </w:r>
    </w:p>
    <w:p w:rsidR="00373516" w:rsidRDefault="00373516" w:rsidP="009A60DE">
      <w:pPr>
        <w:pStyle w:val="a0"/>
        <w:spacing w:after="0" w:line="578" w:lineRule="exact"/>
      </w:pPr>
    </w:p>
    <w:p w:rsidR="00373516" w:rsidRDefault="002F29D2" w:rsidP="009A60DE">
      <w:pPr>
        <w:pStyle w:val="a0"/>
        <w:numPr>
          <w:ilvl w:val="0"/>
          <w:numId w:val="2"/>
        </w:numPr>
        <w:spacing w:after="0" w:line="578" w:lineRule="exact"/>
        <w:jc w:val="center"/>
        <w:rPr>
          <w:rFonts w:eastAsia="黑体"/>
          <w:sz w:val="32"/>
          <w:szCs w:val="32"/>
        </w:rPr>
      </w:pPr>
      <w:r>
        <w:rPr>
          <w:rFonts w:eastAsia="黑体" w:hint="eastAsia"/>
          <w:sz w:val="32"/>
          <w:szCs w:val="32"/>
        </w:rPr>
        <w:t>附则</w:t>
      </w:r>
    </w:p>
    <w:p w:rsidR="00373516" w:rsidRDefault="00373516" w:rsidP="009A60DE">
      <w:pPr>
        <w:pStyle w:val="a4"/>
        <w:spacing w:line="578" w:lineRule="exact"/>
        <w:rPr>
          <w:sz w:val="32"/>
          <w:szCs w:val="32"/>
        </w:rPr>
      </w:pPr>
    </w:p>
    <w:p w:rsidR="00373516" w:rsidRDefault="002F29D2" w:rsidP="009A60DE">
      <w:pPr>
        <w:spacing w:line="578" w:lineRule="exact"/>
        <w:ind w:firstLineChars="200" w:firstLine="640"/>
        <w:rPr>
          <w:rFonts w:eastAsia="仿宋_GB2312"/>
          <w:sz w:val="32"/>
        </w:rPr>
      </w:pPr>
      <w:r>
        <w:rPr>
          <w:rFonts w:eastAsia="黑体" w:hint="eastAsia"/>
          <w:sz w:val="32"/>
          <w:szCs w:val="22"/>
        </w:rPr>
        <w:t>第十七条</w:t>
      </w:r>
      <w:r>
        <w:rPr>
          <w:rFonts w:eastAsia="仿宋_GB2312"/>
          <w:bCs/>
          <w:sz w:val="32"/>
        </w:rPr>
        <w:t xml:space="preserve"> </w:t>
      </w:r>
      <w:r>
        <w:rPr>
          <w:rFonts w:eastAsia="仿宋_GB2312" w:hint="eastAsia"/>
          <w:bCs/>
          <w:sz w:val="32"/>
        </w:rPr>
        <w:t xml:space="preserve"> </w:t>
      </w:r>
      <w:r>
        <w:rPr>
          <w:rFonts w:eastAsia="仿宋_GB2312" w:hint="eastAsia"/>
          <w:sz w:val="32"/>
        </w:rPr>
        <w:t>本规则由市安委会办公室负责解释。</w:t>
      </w:r>
    </w:p>
    <w:p w:rsidR="00373516" w:rsidRDefault="002F29D2" w:rsidP="009A60DE">
      <w:pPr>
        <w:spacing w:line="578" w:lineRule="exact"/>
        <w:ind w:firstLineChars="200" w:firstLine="640"/>
        <w:rPr>
          <w:rFonts w:eastAsia="仿宋_GB2312"/>
          <w:sz w:val="32"/>
        </w:rPr>
      </w:pPr>
      <w:r>
        <w:rPr>
          <w:rFonts w:eastAsia="黑体"/>
          <w:sz w:val="32"/>
          <w:szCs w:val="22"/>
        </w:rPr>
        <w:t>第十</w:t>
      </w:r>
      <w:r>
        <w:rPr>
          <w:rFonts w:eastAsia="黑体" w:hint="eastAsia"/>
          <w:sz w:val="32"/>
          <w:szCs w:val="22"/>
        </w:rPr>
        <w:t>八</w:t>
      </w:r>
      <w:r>
        <w:rPr>
          <w:rFonts w:eastAsia="黑体"/>
          <w:sz w:val="32"/>
          <w:szCs w:val="22"/>
        </w:rPr>
        <w:t>条</w:t>
      </w:r>
      <w:r>
        <w:rPr>
          <w:rFonts w:eastAsia="仿宋_GB2312"/>
          <w:bCs/>
          <w:sz w:val="32"/>
        </w:rPr>
        <w:t xml:space="preserve"> </w:t>
      </w:r>
      <w:r>
        <w:rPr>
          <w:rFonts w:eastAsia="仿宋_GB2312" w:hint="eastAsia"/>
          <w:sz w:val="32"/>
        </w:rPr>
        <w:t>本规则自印发之日起施行。</w:t>
      </w:r>
    </w:p>
    <w:p w:rsidR="00373516" w:rsidRDefault="00373516" w:rsidP="009A60DE">
      <w:pPr>
        <w:spacing w:line="578" w:lineRule="exact"/>
        <w:rPr>
          <w:rFonts w:eastAsia="方正小标宋简体"/>
          <w:bCs/>
          <w:sz w:val="44"/>
          <w:szCs w:val="44"/>
        </w:rPr>
      </w:pPr>
    </w:p>
    <w:p w:rsidR="00373516" w:rsidRDefault="00373516" w:rsidP="009A60DE">
      <w:pPr>
        <w:spacing w:line="578" w:lineRule="exact"/>
        <w:jc w:val="center"/>
        <w:rPr>
          <w:rFonts w:eastAsia="方正小标宋简体"/>
          <w:bCs/>
          <w:sz w:val="44"/>
          <w:szCs w:val="44"/>
        </w:rPr>
      </w:pPr>
    </w:p>
    <w:p w:rsidR="00373516" w:rsidRDefault="00373516" w:rsidP="009A60DE">
      <w:pPr>
        <w:spacing w:line="578" w:lineRule="exact"/>
        <w:jc w:val="center"/>
        <w:rPr>
          <w:rFonts w:eastAsia="方正小标宋简体"/>
          <w:bCs/>
          <w:sz w:val="44"/>
          <w:szCs w:val="44"/>
        </w:rPr>
      </w:pPr>
    </w:p>
    <w:p w:rsidR="00373516" w:rsidRDefault="00373516" w:rsidP="009A60DE">
      <w:pPr>
        <w:spacing w:line="578" w:lineRule="exact"/>
        <w:jc w:val="center"/>
        <w:rPr>
          <w:rFonts w:eastAsia="方正小标宋简体"/>
          <w:bCs/>
          <w:sz w:val="44"/>
          <w:szCs w:val="44"/>
        </w:rPr>
      </w:pPr>
    </w:p>
    <w:p w:rsidR="00373516" w:rsidRDefault="00373516" w:rsidP="009A60DE">
      <w:pPr>
        <w:spacing w:line="578" w:lineRule="exact"/>
        <w:jc w:val="center"/>
        <w:rPr>
          <w:rFonts w:eastAsia="方正小标宋简体"/>
          <w:bCs/>
          <w:sz w:val="44"/>
          <w:szCs w:val="44"/>
        </w:rPr>
      </w:pPr>
    </w:p>
    <w:p w:rsidR="00373516" w:rsidRDefault="00373516" w:rsidP="009A60DE">
      <w:pPr>
        <w:spacing w:line="578" w:lineRule="exact"/>
        <w:rPr>
          <w:rFonts w:eastAsia="仿宋_GB2312"/>
          <w:sz w:val="32"/>
          <w:szCs w:val="32"/>
        </w:rPr>
      </w:pPr>
    </w:p>
    <w:sectPr w:rsidR="00373516">
      <w:footerReference w:type="even" r:id="rId10"/>
      <w:footerReference w:type="default" r:id="rId11"/>
      <w:pgSz w:w="11906" w:h="16838"/>
      <w:pgMar w:top="2098" w:right="1474" w:bottom="1985" w:left="1588" w:header="851" w:footer="1474"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DD" w:rsidRDefault="002F29D2">
      <w:r>
        <w:separator/>
      </w:r>
    </w:p>
  </w:endnote>
  <w:endnote w:type="continuationSeparator" w:id="0">
    <w:p w:rsidR="00A64ADD" w:rsidRDefault="002F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公文仿宋">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16" w:rsidRDefault="002F29D2">
    <w:pPr>
      <w:pStyle w:val="a4"/>
      <w:ind w:right="280" w:firstLineChars="100" w:firstLine="280"/>
      <w:rPr>
        <w:rFonts w:ascii="宋体" w:hAnsi="宋体"/>
        <w:sz w:val="28"/>
        <w:szCs w:val="28"/>
      </w:rPr>
    </w:pPr>
    <w:r>
      <w:rPr>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 PAGE </w:instrText>
    </w:r>
    <w:r>
      <w:rPr>
        <w:rStyle w:val="ac"/>
        <w:rFonts w:ascii="宋体" w:hAnsi="宋体"/>
        <w:sz w:val="28"/>
        <w:szCs w:val="28"/>
      </w:rPr>
      <w:fldChar w:fldCharType="separate"/>
    </w:r>
    <w:r w:rsidR="008C4BC8">
      <w:rPr>
        <w:rStyle w:val="ac"/>
        <w:rFonts w:ascii="宋体" w:hAnsi="宋体"/>
        <w:noProof/>
        <w:sz w:val="28"/>
        <w:szCs w:val="28"/>
      </w:rPr>
      <w:t>6</w:t>
    </w:r>
    <w:r>
      <w:rPr>
        <w:rStyle w:val="ac"/>
        <w:rFonts w:ascii="宋体" w:hAnsi="宋体"/>
        <w:sz w:val="28"/>
        <w:szCs w:val="28"/>
      </w:rPr>
      <w:fldChar w:fldCharType="end"/>
    </w:r>
    <w:r>
      <w:rPr>
        <w:rStyle w:val="ac"/>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16" w:rsidRDefault="002F29D2">
    <w:pPr>
      <w:pStyle w:val="a4"/>
      <w:ind w:right="280"/>
      <w:jc w:val="right"/>
      <w:rPr>
        <w:rFonts w:ascii="宋体" w:hAnsi="宋体"/>
        <w:sz w:val="28"/>
        <w:szCs w:val="28"/>
      </w:rPr>
    </w:pPr>
    <w:r>
      <w:rPr>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 PAGE </w:instrText>
    </w:r>
    <w:r>
      <w:rPr>
        <w:rStyle w:val="ac"/>
        <w:rFonts w:ascii="宋体" w:hAnsi="宋体"/>
        <w:sz w:val="28"/>
        <w:szCs w:val="28"/>
      </w:rPr>
      <w:fldChar w:fldCharType="separate"/>
    </w:r>
    <w:r w:rsidR="008C4BC8">
      <w:rPr>
        <w:rStyle w:val="ac"/>
        <w:rFonts w:ascii="宋体" w:hAnsi="宋体"/>
        <w:noProof/>
        <w:sz w:val="28"/>
        <w:szCs w:val="28"/>
      </w:rPr>
      <w:t>5</w:t>
    </w:r>
    <w:r>
      <w:rPr>
        <w:rStyle w:val="ac"/>
        <w:rFonts w:ascii="宋体" w:hAnsi="宋体"/>
        <w:sz w:val="28"/>
        <w:szCs w:val="28"/>
      </w:rPr>
      <w:fldChar w:fldCharType="end"/>
    </w:r>
    <w:r>
      <w:rPr>
        <w:rStyle w:val="ac"/>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DD" w:rsidRDefault="002F29D2">
      <w:r>
        <w:separator/>
      </w:r>
    </w:p>
  </w:footnote>
  <w:footnote w:type="continuationSeparator" w:id="0">
    <w:p w:rsidR="00A64ADD" w:rsidRDefault="002F2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35182"/>
    <w:multiLevelType w:val="singleLevel"/>
    <w:tmpl w:val="B8035182"/>
    <w:lvl w:ilvl="0">
      <w:start w:val="5"/>
      <w:numFmt w:val="chineseCounting"/>
      <w:suff w:val="space"/>
      <w:lvlText w:val="第%1章"/>
      <w:lvlJc w:val="left"/>
      <w:rPr>
        <w:rFonts w:hint="eastAsia"/>
      </w:rPr>
    </w:lvl>
  </w:abstractNum>
  <w:abstractNum w:abstractNumId="1">
    <w:nsid w:val="7465CE0A"/>
    <w:multiLevelType w:val="singleLevel"/>
    <w:tmpl w:val="7465CE0A"/>
    <w:lvl w:ilvl="0">
      <w:start w:val="4"/>
      <w:numFmt w:val="chineseCounting"/>
      <w:suff w:val="space"/>
      <w:lvlText w:val="第%1条"/>
      <w:lvlJc w:val="left"/>
      <w:rPr>
        <w:rFonts w:ascii="黑体" w:eastAsia="黑体" w:hAnsi="黑体" w:cs="黑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ODlhMzgyZjY5ZjNhMzYwNjM2MWM4NjAxMmI4MjMifQ=="/>
  </w:docVars>
  <w:rsids>
    <w:rsidRoot w:val="00A46D5C"/>
    <w:rsid w:val="000024BD"/>
    <w:rsid w:val="00005256"/>
    <w:rsid w:val="00016EF0"/>
    <w:rsid w:val="000317C4"/>
    <w:rsid w:val="000406DF"/>
    <w:rsid w:val="00072663"/>
    <w:rsid w:val="00075E03"/>
    <w:rsid w:val="00084071"/>
    <w:rsid w:val="000F3A12"/>
    <w:rsid w:val="0010436A"/>
    <w:rsid w:val="0010529A"/>
    <w:rsid w:val="001459E0"/>
    <w:rsid w:val="00147807"/>
    <w:rsid w:val="00156C07"/>
    <w:rsid w:val="001C0C84"/>
    <w:rsid w:val="001E3B56"/>
    <w:rsid w:val="00207859"/>
    <w:rsid w:val="002172A1"/>
    <w:rsid w:val="002262DC"/>
    <w:rsid w:val="002B6493"/>
    <w:rsid w:val="002D710C"/>
    <w:rsid w:val="002E14B8"/>
    <w:rsid w:val="002E1A9C"/>
    <w:rsid w:val="002E6DF7"/>
    <w:rsid w:val="002F1192"/>
    <w:rsid w:val="002F29D2"/>
    <w:rsid w:val="0031789F"/>
    <w:rsid w:val="003256C0"/>
    <w:rsid w:val="003338CB"/>
    <w:rsid w:val="00373516"/>
    <w:rsid w:val="0039688A"/>
    <w:rsid w:val="003B6416"/>
    <w:rsid w:val="003B6966"/>
    <w:rsid w:val="003D7C4B"/>
    <w:rsid w:val="003E32BF"/>
    <w:rsid w:val="003E5768"/>
    <w:rsid w:val="003F1F31"/>
    <w:rsid w:val="003F273A"/>
    <w:rsid w:val="00436706"/>
    <w:rsid w:val="00441547"/>
    <w:rsid w:val="004618F4"/>
    <w:rsid w:val="00464F80"/>
    <w:rsid w:val="00476A50"/>
    <w:rsid w:val="00493DA3"/>
    <w:rsid w:val="00495724"/>
    <w:rsid w:val="004B621C"/>
    <w:rsid w:val="004C2786"/>
    <w:rsid w:val="004D32D2"/>
    <w:rsid w:val="004F4F45"/>
    <w:rsid w:val="00513AA9"/>
    <w:rsid w:val="005159A4"/>
    <w:rsid w:val="00525117"/>
    <w:rsid w:val="00530253"/>
    <w:rsid w:val="005306F1"/>
    <w:rsid w:val="0056372A"/>
    <w:rsid w:val="00573EDA"/>
    <w:rsid w:val="005759B1"/>
    <w:rsid w:val="005873F8"/>
    <w:rsid w:val="005B4041"/>
    <w:rsid w:val="005B5ECA"/>
    <w:rsid w:val="005C5815"/>
    <w:rsid w:val="005D16C4"/>
    <w:rsid w:val="005E3486"/>
    <w:rsid w:val="005F5781"/>
    <w:rsid w:val="006352AD"/>
    <w:rsid w:val="00654267"/>
    <w:rsid w:val="00670CAD"/>
    <w:rsid w:val="006A34C6"/>
    <w:rsid w:val="006A6BFC"/>
    <w:rsid w:val="006A6D7B"/>
    <w:rsid w:val="006B3BD3"/>
    <w:rsid w:val="00701F07"/>
    <w:rsid w:val="00722389"/>
    <w:rsid w:val="00722545"/>
    <w:rsid w:val="00737603"/>
    <w:rsid w:val="00740602"/>
    <w:rsid w:val="00740FDF"/>
    <w:rsid w:val="00763B3D"/>
    <w:rsid w:val="007A4D53"/>
    <w:rsid w:val="007D3B6E"/>
    <w:rsid w:val="007E301B"/>
    <w:rsid w:val="00830D3C"/>
    <w:rsid w:val="00837D55"/>
    <w:rsid w:val="00871476"/>
    <w:rsid w:val="008825CF"/>
    <w:rsid w:val="00890F95"/>
    <w:rsid w:val="008A0BDE"/>
    <w:rsid w:val="008A7D47"/>
    <w:rsid w:val="008C4BC8"/>
    <w:rsid w:val="008E7543"/>
    <w:rsid w:val="009060B9"/>
    <w:rsid w:val="00912881"/>
    <w:rsid w:val="009271B7"/>
    <w:rsid w:val="00952354"/>
    <w:rsid w:val="0096166A"/>
    <w:rsid w:val="009635AE"/>
    <w:rsid w:val="00981125"/>
    <w:rsid w:val="009A60DE"/>
    <w:rsid w:val="009C4FA9"/>
    <w:rsid w:val="009F0B25"/>
    <w:rsid w:val="00A1157C"/>
    <w:rsid w:val="00A46D5C"/>
    <w:rsid w:val="00A5297A"/>
    <w:rsid w:val="00A575B3"/>
    <w:rsid w:val="00A64ADD"/>
    <w:rsid w:val="00A73D65"/>
    <w:rsid w:val="00A87C79"/>
    <w:rsid w:val="00AA48BF"/>
    <w:rsid w:val="00AB42B9"/>
    <w:rsid w:val="00AD5CE4"/>
    <w:rsid w:val="00AE15DA"/>
    <w:rsid w:val="00AF08FB"/>
    <w:rsid w:val="00B318DC"/>
    <w:rsid w:val="00B845A4"/>
    <w:rsid w:val="00BB2D17"/>
    <w:rsid w:val="00BC3098"/>
    <w:rsid w:val="00BC6151"/>
    <w:rsid w:val="00BD28A6"/>
    <w:rsid w:val="00BE2E87"/>
    <w:rsid w:val="00BE7FDC"/>
    <w:rsid w:val="00BF523E"/>
    <w:rsid w:val="00BF7E38"/>
    <w:rsid w:val="00C03915"/>
    <w:rsid w:val="00C06415"/>
    <w:rsid w:val="00C37BED"/>
    <w:rsid w:val="00C44594"/>
    <w:rsid w:val="00C55F2C"/>
    <w:rsid w:val="00CD021A"/>
    <w:rsid w:val="00CD5F2E"/>
    <w:rsid w:val="00CF2425"/>
    <w:rsid w:val="00CF24F6"/>
    <w:rsid w:val="00D36B30"/>
    <w:rsid w:val="00D606E9"/>
    <w:rsid w:val="00D8297F"/>
    <w:rsid w:val="00D87E40"/>
    <w:rsid w:val="00D97456"/>
    <w:rsid w:val="00DC0290"/>
    <w:rsid w:val="00DC1E14"/>
    <w:rsid w:val="00DD6A2F"/>
    <w:rsid w:val="00DE4000"/>
    <w:rsid w:val="00E013B2"/>
    <w:rsid w:val="00E03CCA"/>
    <w:rsid w:val="00E14B8E"/>
    <w:rsid w:val="00E20A20"/>
    <w:rsid w:val="00E220A5"/>
    <w:rsid w:val="00E270BD"/>
    <w:rsid w:val="00E4694D"/>
    <w:rsid w:val="00E478DB"/>
    <w:rsid w:val="00E55079"/>
    <w:rsid w:val="00E91215"/>
    <w:rsid w:val="00EB513A"/>
    <w:rsid w:val="00EC6EC2"/>
    <w:rsid w:val="00F16227"/>
    <w:rsid w:val="00F24202"/>
    <w:rsid w:val="00F24EEA"/>
    <w:rsid w:val="00F26D2B"/>
    <w:rsid w:val="00F344DD"/>
    <w:rsid w:val="00F44A96"/>
    <w:rsid w:val="00F70377"/>
    <w:rsid w:val="00F851CB"/>
    <w:rsid w:val="00F9183D"/>
    <w:rsid w:val="00FB5A3B"/>
    <w:rsid w:val="00FC79ED"/>
    <w:rsid w:val="018C4B9B"/>
    <w:rsid w:val="04522E38"/>
    <w:rsid w:val="09083C0A"/>
    <w:rsid w:val="09D94748"/>
    <w:rsid w:val="0E8D3C3F"/>
    <w:rsid w:val="0E9F2B06"/>
    <w:rsid w:val="0ED46E4E"/>
    <w:rsid w:val="0EE11DFE"/>
    <w:rsid w:val="102F6B4A"/>
    <w:rsid w:val="104E0E08"/>
    <w:rsid w:val="11320AE4"/>
    <w:rsid w:val="134D2476"/>
    <w:rsid w:val="151931F3"/>
    <w:rsid w:val="15B826E9"/>
    <w:rsid w:val="17770D83"/>
    <w:rsid w:val="19B75397"/>
    <w:rsid w:val="1CB9371F"/>
    <w:rsid w:val="1D821274"/>
    <w:rsid w:val="1DC0722D"/>
    <w:rsid w:val="231C1317"/>
    <w:rsid w:val="23382CC0"/>
    <w:rsid w:val="260118CD"/>
    <w:rsid w:val="27294B94"/>
    <w:rsid w:val="2902360E"/>
    <w:rsid w:val="29510E1B"/>
    <w:rsid w:val="29744B9F"/>
    <w:rsid w:val="2A0E36F5"/>
    <w:rsid w:val="2AB044BA"/>
    <w:rsid w:val="2B282DEE"/>
    <w:rsid w:val="2BBE72F5"/>
    <w:rsid w:val="2C2F6F8F"/>
    <w:rsid w:val="2F6844EB"/>
    <w:rsid w:val="2F692320"/>
    <w:rsid w:val="33600EE7"/>
    <w:rsid w:val="35FD41B1"/>
    <w:rsid w:val="3A917273"/>
    <w:rsid w:val="3B3E7DB9"/>
    <w:rsid w:val="3D7A5371"/>
    <w:rsid w:val="3E6323E1"/>
    <w:rsid w:val="40944BF8"/>
    <w:rsid w:val="436A2AEA"/>
    <w:rsid w:val="43AF47BA"/>
    <w:rsid w:val="448C5E60"/>
    <w:rsid w:val="46A84E90"/>
    <w:rsid w:val="47A8329B"/>
    <w:rsid w:val="48AF01F9"/>
    <w:rsid w:val="4E311811"/>
    <w:rsid w:val="58646651"/>
    <w:rsid w:val="5AA31562"/>
    <w:rsid w:val="5B571AC3"/>
    <w:rsid w:val="5BC04224"/>
    <w:rsid w:val="5C386FF9"/>
    <w:rsid w:val="5DBB4801"/>
    <w:rsid w:val="5FFA0A43"/>
    <w:rsid w:val="61CD7EA8"/>
    <w:rsid w:val="62097A7C"/>
    <w:rsid w:val="62B133B0"/>
    <w:rsid w:val="635E380A"/>
    <w:rsid w:val="63917A8A"/>
    <w:rsid w:val="6DA10AD3"/>
    <w:rsid w:val="6EC53009"/>
    <w:rsid w:val="710937DB"/>
    <w:rsid w:val="715A45E0"/>
    <w:rsid w:val="73451ED8"/>
    <w:rsid w:val="77DE0CEC"/>
    <w:rsid w:val="79B51463"/>
    <w:rsid w:val="7AE67652"/>
    <w:rsid w:val="7B0170E3"/>
    <w:rsid w:val="7DF6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List Number" w:semiHidden="0" w:uiPriority="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HTML Preformatted" w:semiHidden="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after="120"/>
    </w:pPr>
    <w:rPr>
      <w:szCs w:val="24"/>
    </w:rPr>
  </w:style>
  <w:style w:type="paragraph" w:styleId="a4">
    <w:name w:val="footer"/>
    <w:basedOn w:val="a"/>
    <w:next w:val="a"/>
    <w:link w:val="Char0"/>
    <w:uiPriority w:val="99"/>
    <w:qFormat/>
    <w:pPr>
      <w:tabs>
        <w:tab w:val="center" w:pos="4153"/>
        <w:tab w:val="right" w:pos="8306"/>
      </w:tabs>
      <w:snapToGrid w:val="0"/>
      <w:jc w:val="left"/>
    </w:pPr>
    <w:rPr>
      <w:sz w:val="18"/>
      <w:szCs w:val="18"/>
    </w:rPr>
  </w:style>
  <w:style w:type="paragraph" w:styleId="a5">
    <w:name w:val="List Number"/>
    <w:basedOn w:val="a"/>
    <w:qFormat/>
    <w:pPr>
      <w:tabs>
        <w:tab w:val="left" w:pos="360"/>
      </w:tabs>
      <w:ind w:left="360" w:hanging="360"/>
    </w:pPr>
    <w:rPr>
      <w:szCs w:val="24"/>
    </w:rPr>
  </w:style>
  <w:style w:type="paragraph" w:styleId="a6">
    <w:name w:val="annotation text"/>
    <w:basedOn w:val="a"/>
    <w:uiPriority w:val="99"/>
    <w:semiHidden/>
    <w:unhideWhenUsed/>
    <w:qFormat/>
    <w:pPr>
      <w:jc w:val="left"/>
    </w:p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100" w:beforeAutospacing="1" w:after="100" w:afterAutospacing="1"/>
      <w:jc w:val="left"/>
    </w:pPr>
    <w:rPr>
      <w:rFonts w:ascii="Calibri" w:hAnsi="Calibri"/>
      <w:kern w:val="0"/>
      <w:sz w:val="24"/>
      <w:szCs w:val="22"/>
    </w:rPr>
  </w:style>
  <w:style w:type="table" w:styleId="ab">
    <w:name w:val="Table Grid"/>
    <w:basedOn w:val="a2"/>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style>
  <w:style w:type="character" w:styleId="ad">
    <w:name w:val="Hyperlink"/>
    <w:basedOn w:val="a1"/>
    <w:uiPriority w:val="99"/>
    <w:unhideWhenUsed/>
    <w:qFormat/>
    <w:rPr>
      <w:color w:val="0000FF" w:themeColor="hyperlink"/>
      <w:u w:val="single"/>
    </w:rPr>
  </w:style>
  <w:style w:type="character" w:customStyle="1" w:styleId="Char0">
    <w:name w:val="页脚 Char"/>
    <w:link w:val="a4"/>
    <w:uiPriority w:val="99"/>
    <w:qFormat/>
    <w:locked/>
    <w:rPr>
      <w:rFonts w:ascii="Times New Roman" w:eastAsia="宋体" w:hAnsi="Times New Roman" w:cs="Times New Roman"/>
      <w:sz w:val="24"/>
      <w:szCs w:val="24"/>
    </w:rPr>
  </w:style>
  <w:style w:type="character" w:customStyle="1" w:styleId="Char3">
    <w:name w:val="页眉 Char"/>
    <w:link w:val="a9"/>
    <w:uiPriority w:val="99"/>
    <w:qFormat/>
    <w:locked/>
    <w:rPr>
      <w:rFonts w:ascii="Times New Roman" w:eastAsia="宋体" w:hAnsi="Times New Roman" w:cs="Times New Roman"/>
      <w:sz w:val="18"/>
      <w:szCs w:val="18"/>
    </w:rPr>
  </w:style>
  <w:style w:type="paragraph" w:styleId="ae">
    <w:name w:val="List Paragraph"/>
    <w:basedOn w:val="a"/>
    <w:uiPriority w:val="99"/>
    <w:qFormat/>
    <w:pPr>
      <w:ind w:firstLineChars="200" w:firstLine="200"/>
    </w:pPr>
  </w:style>
  <w:style w:type="character" w:customStyle="1" w:styleId="Char1">
    <w:name w:val="日期 Char"/>
    <w:basedOn w:val="a1"/>
    <w:link w:val="a7"/>
    <w:uiPriority w:val="99"/>
    <w:semiHidden/>
    <w:qFormat/>
    <w:rPr>
      <w:rFonts w:ascii="Times New Roman" w:hAnsi="Times New Roman"/>
      <w:kern w:val="2"/>
      <w:sz w:val="21"/>
      <w:szCs w:val="21"/>
    </w:rPr>
  </w:style>
  <w:style w:type="character" w:customStyle="1" w:styleId="Char2">
    <w:name w:val="批注框文本 Char"/>
    <w:basedOn w:val="a1"/>
    <w:link w:val="a8"/>
    <w:uiPriority w:val="99"/>
    <w:semiHidden/>
    <w:qFormat/>
    <w:rPr>
      <w:rFonts w:ascii="Times New Roman" w:hAnsi="Times New Roman"/>
      <w:kern w:val="2"/>
      <w:sz w:val="18"/>
      <w:szCs w:val="18"/>
    </w:rPr>
  </w:style>
  <w:style w:type="character" w:customStyle="1" w:styleId="HTMLChar">
    <w:name w:val="HTML 预设格式 Char"/>
    <w:basedOn w:val="a1"/>
    <w:link w:val="HTML"/>
    <w:uiPriority w:val="99"/>
    <w:qFormat/>
    <w:rPr>
      <w:rFonts w:ascii="宋体" w:hAnsi="宋体"/>
      <w:sz w:val="24"/>
      <w:szCs w:val="24"/>
    </w:rPr>
  </w:style>
  <w:style w:type="character" w:customStyle="1" w:styleId="Char">
    <w:name w:val="正文文本 Char"/>
    <w:basedOn w:val="a1"/>
    <w:link w:val="a0"/>
    <w:qFormat/>
    <w:rPr>
      <w:kern w:val="2"/>
      <w:sz w:val="21"/>
      <w:szCs w:val="24"/>
    </w:rPr>
  </w:style>
  <w:style w:type="paragraph" w:customStyle="1" w:styleId="BodyText1I2">
    <w:name w:val="BodyText1I2"/>
    <w:basedOn w:val="a"/>
    <w:qFormat/>
    <w:pPr>
      <w:ind w:leftChars="200" w:left="200" w:firstLineChars="200" w:firstLine="200"/>
    </w:pPr>
    <w:rPr>
      <w:rFonts w:ascii="Calibri" w:hAnsi="Calibri"/>
      <w:sz w:val="32"/>
      <w:szCs w:val="24"/>
    </w:rPr>
  </w:style>
  <w:style w:type="paragraph" w:customStyle="1" w:styleId="Bodytext1">
    <w:name w:val="Body text|1"/>
    <w:basedOn w:val="a"/>
    <w:link w:val="Bodytext10"/>
    <w:qFormat/>
    <w:pPr>
      <w:spacing w:line="425" w:lineRule="auto"/>
      <w:ind w:firstLine="400"/>
    </w:pPr>
    <w:rPr>
      <w:rFonts w:ascii="宋体" w:hAnsi="宋体" w:cs="宋体"/>
      <w:sz w:val="28"/>
      <w:szCs w:val="28"/>
      <w:lang w:val="zh-TW" w:eastAsia="zh-TW" w:bidi="zh-TW"/>
    </w:rPr>
  </w:style>
  <w:style w:type="paragraph" w:customStyle="1" w:styleId="Style5">
    <w:name w:val="_Style 5"/>
    <w:basedOn w:val="a"/>
    <w:qFormat/>
    <w:pPr>
      <w:widowControl/>
      <w:spacing w:after="160" w:line="240" w:lineRule="exact"/>
      <w:ind w:firstLineChars="250" w:firstLine="602"/>
      <w:jc w:val="center"/>
    </w:pPr>
    <w:rPr>
      <w:szCs w:val="20"/>
    </w:rPr>
  </w:style>
  <w:style w:type="character" w:customStyle="1" w:styleId="Bodytext10">
    <w:name w:val="Body text|1_"/>
    <w:basedOn w:val="a1"/>
    <w:link w:val="Bodytext1"/>
    <w:qFormat/>
    <w:rPr>
      <w:rFonts w:ascii="宋体" w:hAnsi="宋体" w:cs="宋体"/>
      <w:kern w:val="2"/>
      <w:sz w:val="28"/>
      <w:szCs w:val="28"/>
      <w:lang w:val="zh-TW" w:eastAsia="zh-TW" w:bidi="zh-TW"/>
    </w:rPr>
  </w:style>
  <w:style w:type="character" w:customStyle="1" w:styleId="Heading21">
    <w:name w:val="Heading #2|1_"/>
    <w:basedOn w:val="a1"/>
    <w:link w:val="Heading210"/>
    <w:qFormat/>
    <w:rPr>
      <w:rFonts w:ascii="宋体" w:hAnsi="宋体" w:cs="宋体"/>
      <w:sz w:val="40"/>
      <w:szCs w:val="40"/>
      <w:lang w:val="zh-TW" w:eastAsia="zh-TW" w:bidi="zh-TW"/>
    </w:rPr>
  </w:style>
  <w:style w:type="paragraph" w:customStyle="1" w:styleId="Heading210">
    <w:name w:val="Heading #2|1"/>
    <w:basedOn w:val="a"/>
    <w:link w:val="Heading21"/>
    <w:qFormat/>
    <w:pPr>
      <w:spacing w:after="720" w:line="529" w:lineRule="exact"/>
      <w:jc w:val="center"/>
      <w:outlineLvl w:val="1"/>
    </w:pPr>
    <w:rPr>
      <w:rFonts w:ascii="宋体" w:hAnsi="宋体" w:cs="宋体"/>
      <w:kern w:val="0"/>
      <w:sz w:val="40"/>
      <w:szCs w:val="40"/>
      <w:lang w:val="zh-TW" w:eastAsia="zh-TW" w:bidi="zh-TW"/>
    </w:rPr>
  </w:style>
  <w:style w:type="paragraph" w:customStyle="1" w:styleId="1">
    <w:name w:val="列出段落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List Number" w:semiHidden="0" w:uiPriority="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HTML Preformatted" w:semiHidden="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after="120"/>
    </w:pPr>
    <w:rPr>
      <w:szCs w:val="24"/>
    </w:rPr>
  </w:style>
  <w:style w:type="paragraph" w:styleId="a4">
    <w:name w:val="footer"/>
    <w:basedOn w:val="a"/>
    <w:next w:val="a"/>
    <w:link w:val="Char0"/>
    <w:uiPriority w:val="99"/>
    <w:qFormat/>
    <w:pPr>
      <w:tabs>
        <w:tab w:val="center" w:pos="4153"/>
        <w:tab w:val="right" w:pos="8306"/>
      </w:tabs>
      <w:snapToGrid w:val="0"/>
      <w:jc w:val="left"/>
    </w:pPr>
    <w:rPr>
      <w:sz w:val="18"/>
      <w:szCs w:val="18"/>
    </w:rPr>
  </w:style>
  <w:style w:type="paragraph" w:styleId="a5">
    <w:name w:val="List Number"/>
    <w:basedOn w:val="a"/>
    <w:qFormat/>
    <w:pPr>
      <w:tabs>
        <w:tab w:val="left" w:pos="360"/>
      </w:tabs>
      <w:ind w:left="360" w:hanging="360"/>
    </w:pPr>
    <w:rPr>
      <w:szCs w:val="24"/>
    </w:rPr>
  </w:style>
  <w:style w:type="paragraph" w:styleId="a6">
    <w:name w:val="annotation text"/>
    <w:basedOn w:val="a"/>
    <w:uiPriority w:val="99"/>
    <w:semiHidden/>
    <w:unhideWhenUsed/>
    <w:qFormat/>
    <w:pPr>
      <w:jc w:val="left"/>
    </w:p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a">
    <w:name w:val="Normal (Web)"/>
    <w:basedOn w:val="a"/>
    <w:qFormat/>
    <w:pPr>
      <w:spacing w:before="100" w:beforeAutospacing="1" w:after="100" w:afterAutospacing="1"/>
      <w:jc w:val="left"/>
    </w:pPr>
    <w:rPr>
      <w:rFonts w:ascii="Calibri" w:hAnsi="Calibri"/>
      <w:kern w:val="0"/>
      <w:sz w:val="24"/>
      <w:szCs w:val="22"/>
    </w:rPr>
  </w:style>
  <w:style w:type="table" w:styleId="ab">
    <w:name w:val="Table Grid"/>
    <w:basedOn w:val="a2"/>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style>
  <w:style w:type="character" w:styleId="ad">
    <w:name w:val="Hyperlink"/>
    <w:basedOn w:val="a1"/>
    <w:uiPriority w:val="99"/>
    <w:unhideWhenUsed/>
    <w:qFormat/>
    <w:rPr>
      <w:color w:val="0000FF" w:themeColor="hyperlink"/>
      <w:u w:val="single"/>
    </w:rPr>
  </w:style>
  <w:style w:type="character" w:customStyle="1" w:styleId="Char0">
    <w:name w:val="页脚 Char"/>
    <w:link w:val="a4"/>
    <w:uiPriority w:val="99"/>
    <w:qFormat/>
    <w:locked/>
    <w:rPr>
      <w:rFonts w:ascii="Times New Roman" w:eastAsia="宋体" w:hAnsi="Times New Roman" w:cs="Times New Roman"/>
      <w:sz w:val="24"/>
      <w:szCs w:val="24"/>
    </w:rPr>
  </w:style>
  <w:style w:type="character" w:customStyle="1" w:styleId="Char3">
    <w:name w:val="页眉 Char"/>
    <w:link w:val="a9"/>
    <w:uiPriority w:val="99"/>
    <w:qFormat/>
    <w:locked/>
    <w:rPr>
      <w:rFonts w:ascii="Times New Roman" w:eastAsia="宋体" w:hAnsi="Times New Roman" w:cs="Times New Roman"/>
      <w:sz w:val="18"/>
      <w:szCs w:val="18"/>
    </w:rPr>
  </w:style>
  <w:style w:type="paragraph" w:styleId="ae">
    <w:name w:val="List Paragraph"/>
    <w:basedOn w:val="a"/>
    <w:uiPriority w:val="99"/>
    <w:qFormat/>
    <w:pPr>
      <w:ind w:firstLineChars="200" w:firstLine="200"/>
    </w:pPr>
  </w:style>
  <w:style w:type="character" w:customStyle="1" w:styleId="Char1">
    <w:name w:val="日期 Char"/>
    <w:basedOn w:val="a1"/>
    <w:link w:val="a7"/>
    <w:uiPriority w:val="99"/>
    <w:semiHidden/>
    <w:qFormat/>
    <w:rPr>
      <w:rFonts w:ascii="Times New Roman" w:hAnsi="Times New Roman"/>
      <w:kern w:val="2"/>
      <w:sz w:val="21"/>
      <w:szCs w:val="21"/>
    </w:rPr>
  </w:style>
  <w:style w:type="character" w:customStyle="1" w:styleId="Char2">
    <w:name w:val="批注框文本 Char"/>
    <w:basedOn w:val="a1"/>
    <w:link w:val="a8"/>
    <w:uiPriority w:val="99"/>
    <w:semiHidden/>
    <w:qFormat/>
    <w:rPr>
      <w:rFonts w:ascii="Times New Roman" w:hAnsi="Times New Roman"/>
      <w:kern w:val="2"/>
      <w:sz w:val="18"/>
      <w:szCs w:val="18"/>
    </w:rPr>
  </w:style>
  <w:style w:type="character" w:customStyle="1" w:styleId="HTMLChar">
    <w:name w:val="HTML 预设格式 Char"/>
    <w:basedOn w:val="a1"/>
    <w:link w:val="HTML"/>
    <w:uiPriority w:val="99"/>
    <w:qFormat/>
    <w:rPr>
      <w:rFonts w:ascii="宋体" w:hAnsi="宋体"/>
      <w:sz w:val="24"/>
      <w:szCs w:val="24"/>
    </w:rPr>
  </w:style>
  <w:style w:type="character" w:customStyle="1" w:styleId="Char">
    <w:name w:val="正文文本 Char"/>
    <w:basedOn w:val="a1"/>
    <w:link w:val="a0"/>
    <w:qFormat/>
    <w:rPr>
      <w:kern w:val="2"/>
      <w:sz w:val="21"/>
      <w:szCs w:val="24"/>
    </w:rPr>
  </w:style>
  <w:style w:type="paragraph" w:customStyle="1" w:styleId="BodyText1I2">
    <w:name w:val="BodyText1I2"/>
    <w:basedOn w:val="a"/>
    <w:qFormat/>
    <w:pPr>
      <w:ind w:leftChars="200" w:left="200" w:firstLineChars="200" w:firstLine="200"/>
    </w:pPr>
    <w:rPr>
      <w:rFonts w:ascii="Calibri" w:hAnsi="Calibri"/>
      <w:sz w:val="32"/>
      <w:szCs w:val="24"/>
    </w:rPr>
  </w:style>
  <w:style w:type="paragraph" w:customStyle="1" w:styleId="Bodytext1">
    <w:name w:val="Body text|1"/>
    <w:basedOn w:val="a"/>
    <w:link w:val="Bodytext10"/>
    <w:qFormat/>
    <w:pPr>
      <w:spacing w:line="425" w:lineRule="auto"/>
      <w:ind w:firstLine="400"/>
    </w:pPr>
    <w:rPr>
      <w:rFonts w:ascii="宋体" w:hAnsi="宋体" w:cs="宋体"/>
      <w:sz w:val="28"/>
      <w:szCs w:val="28"/>
      <w:lang w:val="zh-TW" w:eastAsia="zh-TW" w:bidi="zh-TW"/>
    </w:rPr>
  </w:style>
  <w:style w:type="paragraph" w:customStyle="1" w:styleId="Style5">
    <w:name w:val="_Style 5"/>
    <w:basedOn w:val="a"/>
    <w:qFormat/>
    <w:pPr>
      <w:widowControl/>
      <w:spacing w:after="160" w:line="240" w:lineRule="exact"/>
      <w:ind w:firstLineChars="250" w:firstLine="602"/>
      <w:jc w:val="center"/>
    </w:pPr>
    <w:rPr>
      <w:szCs w:val="20"/>
    </w:rPr>
  </w:style>
  <w:style w:type="character" w:customStyle="1" w:styleId="Bodytext10">
    <w:name w:val="Body text|1_"/>
    <w:basedOn w:val="a1"/>
    <w:link w:val="Bodytext1"/>
    <w:qFormat/>
    <w:rPr>
      <w:rFonts w:ascii="宋体" w:hAnsi="宋体" w:cs="宋体"/>
      <w:kern w:val="2"/>
      <w:sz w:val="28"/>
      <w:szCs w:val="28"/>
      <w:lang w:val="zh-TW" w:eastAsia="zh-TW" w:bidi="zh-TW"/>
    </w:rPr>
  </w:style>
  <w:style w:type="character" w:customStyle="1" w:styleId="Heading21">
    <w:name w:val="Heading #2|1_"/>
    <w:basedOn w:val="a1"/>
    <w:link w:val="Heading210"/>
    <w:qFormat/>
    <w:rPr>
      <w:rFonts w:ascii="宋体" w:hAnsi="宋体" w:cs="宋体"/>
      <w:sz w:val="40"/>
      <w:szCs w:val="40"/>
      <w:lang w:val="zh-TW" w:eastAsia="zh-TW" w:bidi="zh-TW"/>
    </w:rPr>
  </w:style>
  <w:style w:type="paragraph" w:customStyle="1" w:styleId="Heading210">
    <w:name w:val="Heading #2|1"/>
    <w:basedOn w:val="a"/>
    <w:link w:val="Heading21"/>
    <w:qFormat/>
    <w:pPr>
      <w:spacing w:after="720" w:line="529" w:lineRule="exact"/>
      <w:jc w:val="center"/>
      <w:outlineLvl w:val="1"/>
    </w:pPr>
    <w:rPr>
      <w:rFonts w:ascii="宋体" w:hAnsi="宋体" w:cs="宋体"/>
      <w:kern w:val="0"/>
      <w:sz w:val="40"/>
      <w:szCs w:val="40"/>
      <w:lang w:val="zh-TW" w:eastAsia="zh-TW" w:bidi="zh-TW"/>
    </w:rPr>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F31B4-4E6A-4B8A-A870-3465A05C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2397</Words>
  <Characters>98</Characters>
  <Application>Microsoft Office Word</Application>
  <DocSecurity>0</DocSecurity>
  <Lines>1</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鄂尔多斯市安全生产委员会关于伊金霍洛旗</dc:title>
  <dc:creator>wang</dc:creator>
  <cp:lastModifiedBy>市应急管理局(拟稿)</cp:lastModifiedBy>
  <cp:revision>14</cp:revision>
  <cp:lastPrinted>2022-07-18T08:20:00Z</cp:lastPrinted>
  <dcterms:created xsi:type="dcterms:W3CDTF">2022-05-09T09:45:00Z</dcterms:created>
  <dcterms:modified xsi:type="dcterms:W3CDTF">2022-07-18T13:32:00Z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21B3A1F778664A3B9A1672755F374374</vt:lpwstr>
  </property>
</Properties>
</file>